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2A8DC649" w:rsidR="007B30B2" w:rsidRPr="00E13B10" w:rsidRDefault="00126C9F"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DefaultPlaceholder_-1854013438"/>
                </w:placeholder>
                <w:date w:fullDate="2021-09-03T00:00:00Z">
                  <w:dateFormat w:val="M/d/yyyy"/>
                  <w:lid w:val="en-US"/>
                  <w:storeMappedDataAs w:val="dateTime"/>
                  <w:calendar w:val="gregorian"/>
                </w:date>
              </w:sdtPr>
              <w:sdtEndPr/>
              <w:sdtContent>
                <w:r w:rsidR="00075AAD">
                  <w:rPr>
                    <w:rFonts w:cstheme="minorHAnsi"/>
                    <w:color w:val="0D0D0D" w:themeColor="text1" w:themeTint="F2"/>
                  </w:rPr>
                  <w:t>9/3/2021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DefaultPlaceholder_-1854013439"/>
            </w:placeholder>
            <w:comboBox>
              <w:listItem w:value="Choose an item."/>
              <w:listItem w:displayText="Residency" w:value="Residency"/>
              <w:listItem w:displayText="Internship" w:value="Internship"/>
            </w:comboBox>
          </w:sdtPr>
          <w:sdtEndPr/>
          <w:sdtContent>
            <w:tc>
              <w:tcPr>
                <w:tcW w:w="6745" w:type="dxa"/>
                <w:gridSpan w:val="3"/>
              </w:tcPr>
              <w:p w14:paraId="7EDF6E1E" w14:textId="19F91D9B" w:rsidR="00C9081D" w:rsidRDefault="007A4F6F">
                <w:pPr>
                  <w:rPr>
                    <w:rFonts w:cstheme="minorHAnsi"/>
                    <w:color w:val="0D0D0D" w:themeColor="text1" w:themeTint="F2"/>
                  </w:rPr>
                </w:pPr>
                <w:r>
                  <w:rPr>
                    <w:rFonts w:cstheme="minorHAnsi"/>
                    <w:color w:val="0D0D0D" w:themeColor="text1" w:themeTint="F2"/>
                  </w:rPr>
                  <w:t>Residency</w:t>
                </w:r>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DefaultPlaceholder_-1854013439"/>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1BFCA0FC" w:rsidR="007B30B2" w:rsidRPr="00E13B10" w:rsidRDefault="00075AAD">
                <w:pPr>
                  <w:rPr>
                    <w:rFonts w:cstheme="minorHAnsi"/>
                    <w:color w:val="0D0D0D" w:themeColor="text1" w:themeTint="F2"/>
                  </w:rPr>
                </w:pPr>
                <w:r>
                  <w:rPr>
                    <w:rFonts w:cstheme="minorHAnsi"/>
                    <w:color w:val="0D0D0D" w:themeColor="text1" w:themeTint="F2"/>
                  </w:rPr>
                  <w:t>Anesthesia</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DefaultPlaceholder_-1854013439"/>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1C430465" w:rsidR="00153584" w:rsidRDefault="00527114">
                <w:pPr>
                  <w:rPr>
                    <w:rFonts w:cstheme="minorHAnsi"/>
                    <w:color w:val="0D0D0D" w:themeColor="text1" w:themeTint="F2"/>
                  </w:rPr>
                </w:pPr>
                <w:r>
                  <w:rPr>
                    <w:rFonts w:cstheme="minorHAnsi"/>
                    <w:color w:val="0D0D0D" w:themeColor="text1" w:themeTint="F2"/>
                  </w:rPr>
                  <w:t>1</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efaultPlaceholder_-1854013439"/>
            </w:placeholder>
            <w:comboBox>
              <w:listItem w:value="Choose an item."/>
              <w:listItem w:displayText="VIRMP" w:value="VIRMP"/>
              <w:listItem w:displayText="Other" w:value="Other"/>
            </w:comboBox>
          </w:sdtPr>
          <w:sdtEndPr/>
          <w:sdtContent>
            <w:tc>
              <w:tcPr>
                <w:tcW w:w="6745" w:type="dxa"/>
                <w:gridSpan w:val="3"/>
              </w:tcPr>
              <w:p w14:paraId="6A2598E7" w14:textId="59358FBD" w:rsidR="000A7B42" w:rsidRDefault="00527114"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DefaultPlaceholder_-1854013440"/>
            </w:placeholder>
            <w:showingPlcHdr/>
          </w:sdtPr>
          <w:sdtEndPr/>
          <w:sdtContent>
            <w:tc>
              <w:tcPr>
                <w:tcW w:w="6745" w:type="dxa"/>
                <w:gridSpan w:val="3"/>
              </w:tcPr>
              <w:p w14:paraId="7B1AD1C7" w14:textId="3B05AB38" w:rsidR="000A7B42" w:rsidRDefault="000A7B42" w:rsidP="000A7B42">
                <w:pPr>
                  <w:rPr>
                    <w:rFonts w:cstheme="minorHAnsi"/>
                    <w:color w:val="0D0D0D" w:themeColor="text1" w:themeTint="F2"/>
                  </w:rPr>
                </w:pPr>
                <w:r w:rsidRPr="00C475B6">
                  <w:rPr>
                    <w:rStyle w:val="PlaceholderText"/>
                  </w:rPr>
                  <w:t>Click or tap here to enter text.</w:t>
                </w:r>
              </w:p>
            </w:tc>
          </w:sdtContent>
        </w:sdt>
        <w:bookmarkStart w:id="0" w:name="_GoBack"/>
        <w:bookmarkEnd w:id="0"/>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cstheme="minorHAnsi"/>
              <w:color w:val="0D0D0D" w:themeColor="text1" w:themeTint="F2"/>
            </w:rPr>
            <w:id w:val="-1579660042"/>
            <w:placeholder>
              <w:docPart w:val="DefaultPlaceholder_-1854013440"/>
            </w:placeholder>
          </w:sdtPr>
          <w:sdtEndPr/>
          <w:sdtContent>
            <w:tc>
              <w:tcPr>
                <w:tcW w:w="9350" w:type="dxa"/>
                <w:gridSpan w:val="4"/>
              </w:tcPr>
              <w:p w14:paraId="734F5230" w14:textId="3646E512" w:rsidR="00E27652" w:rsidRDefault="00E27652" w:rsidP="00E27652">
                <w:pPr>
                  <w:rPr>
                    <w:rFonts w:cstheme="minorHAnsi"/>
                    <w:color w:val="0D0D0D" w:themeColor="text1" w:themeTint="F2"/>
                  </w:rPr>
                </w:pPr>
                <w:r w:rsidRPr="00E27652">
                  <w:rPr>
                    <w:rFonts w:cstheme="minorHAnsi"/>
                    <w:color w:val="0D0D0D" w:themeColor="text1" w:themeTint="F2"/>
                  </w:rPr>
                  <w:t xml:space="preserve">The Residency in Veterinary Anesthesiology is a 3-year program aimed at developing clinical &amp; technical proficiency in anesthesia &amp; pain management in a variety of species with varied medical conditions. The program is constructed to satisfy the American College of Veterinary Anesthesiologists and European College of Veterinary Anesthesia and Analgesia requirements for eligibility to sit examinations for </w:t>
                </w:r>
                <w:proofErr w:type="spellStart"/>
                <w:r w:rsidRPr="00E27652">
                  <w:rPr>
                    <w:rFonts w:cstheme="minorHAnsi"/>
                    <w:color w:val="0D0D0D" w:themeColor="text1" w:themeTint="F2"/>
                  </w:rPr>
                  <w:t>Diplomate</w:t>
                </w:r>
                <w:proofErr w:type="spellEnd"/>
                <w:r w:rsidRPr="00E27652">
                  <w:rPr>
                    <w:rFonts w:cstheme="minorHAnsi"/>
                    <w:color w:val="0D0D0D" w:themeColor="text1" w:themeTint="F2"/>
                  </w:rPr>
                  <w:t xml:space="preserve"> status. Residents are scheduled 12 blocks on and (6 in SA and 6 in LA) 5 off (70% on and 30% off) each year. Case management is under the guidance of the anesthesia faculty assigned to the specific area of the hospital. The large animal caseload is primarily equine but includes ruminants (bovine, sheep, and goats), swine, camelids and some exotic and wildlife cases. The small animal caseload is largely dogs, with a significant number of cats and exotics. Overnight and weekend emergency duty is shared between residents and technicians, with anesthesia faculty always available for consultation and backup. Educational opportunities include attendance at weekly topic rounds &amp; journal club, attendance &amp; presentation at the Hospital Clinical Seminars, and participation in selected courses offered within the College or on campus. Each resident is expected to perform research or clinical investigation sufficient to enable preparation &amp; submission of at least one manuscript for referred publication. Teaching responsibilities include instruction of fourth year veterinary students in the clinical hospital and second/ third year students in laboratories.      </w:t>
                </w:r>
              </w:p>
              <w:p w14:paraId="58CEC10C" w14:textId="77777777" w:rsidR="00E27652" w:rsidRPr="00E27652" w:rsidRDefault="00E27652" w:rsidP="00E27652">
                <w:pPr>
                  <w:rPr>
                    <w:rFonts w:cstheme="minorHAnsi"/>
                    <w:color w:val="0D0D0D" w:themeColor="text1" w:themeTint="F2"/>
                  </w:rPr>
                </w:pPr>
              </w:p>
              <w:p w14:paraId="63938338" w14:textId="4510F040" w:rsidR="00E13B10" w:rsidRPr="00E13B10" w:rsidRDefault="00E27652" w:rsidP="00E27652">
                <w:pPr>
                  <w:rPr>
                    <w:rFonts w:cstheme="minorHAnsi"/>
                    <w:color w:val="0D0D0D" w:themeColor="text1" w:themeTint="F2"/>
                  </w:rPr>
                </w:pPr>
                <w:r w:rsidRPr="00E27652">
                  <w:rPr>
                    <w:rFonts w:cstheme="minorHAnsi"/>
                    <w:color w:val="0D0D0D" w:themeColor="text1" w:themeTint="F2"/>
                  </w:rPr>
                  <w:t xml:space="preserve">The anesthesiology section is well provisioned at the University of Georgia. Each operating room (both large and small animal) contains monitoring for invasive blood pressure, gas analysis, and isoflurane, </w:t>
                </w:r>
                <w:proofErr w:type="spellStart"/>
                <w:r w:rsidRPr="00E27652">
                  <w:rPr>
                    <w:rFonts w:cstheme="minorHAnsi"/>
                    <w:color w:val="0D0D0D" w:themeColor="text1" w:themeTint="F2"/>
                  </w:rPr>
                  <w:t>sevoflurane</w:t>
                </w:r>
                <w:proofErr w:type="spellEnd"/>
                <w:r w:rsidRPr="00E27652">
                  <w:rPr>
                    <w:rFonts w:cstheme="minorHAnsi"/>
                    <w:color w:val="0D0D0D" w:themeColor="text1" w:themeTint="F2"/>
                  </w:rPr>
                  <w:t xml:space="preserve"> and </w:t>
                </w:r>
                <w:proofErr w:type="spellStart"/>
                <w:r w:rsidRPr="00E27652">
                  <w:rPr>
                    <w:rFonts w:cstheme="minorHAnsi"/>
                    <w:color w:val="0D0D0D" w:themeColor="text1" w:themeTint="F2"/>
                  </w:rPr>
                  <w:t>desflurane</w:t>
                </w:r>
                <w:proofErr w:type="spellEnd"/>
                <w:r w:rsidRPr="00E27652">
                  <w:rPr>
                    <w:rFonts w:cstheme="minorHAnsi"/>
                    <w:color w:val="0D0D0D" w:themeColor="text1" w:themeTint="F2"/>
                  </w:rPr>
                  <w:t xml:space="preserve">. A </w:t>
                </w:r>
                <w:proofErr w:type="spellStart"/>
                <w:r w:rsidRPr="00E27652">
                  <w:rPr>
                    <w:rFonts w:cstheme="minorHAnsi"/>
                    <w:color w:val="0D0D0D" w:themeColor="text1" w:themeTint="F2"/>
                  </w:rPr>
                  <w:t>NiCO</w:t>
                </w:r>
                <w:proofErr w:type="spellEnd"/>
                <w:r w:rsidRPr="00E27652">
                  <w:rPr>
                    <w:rFonts w:cstheme="minorHAnsi"/>
                    <w:color w:val="0D0D0D" w:themeColor="text1" w:themeTint="F2"/>
                  </w:rPr>
                  <w:t xml:space="preserve"> unit is available for cardiac output measurement. Portable invasive blood pressure and end-tidal CO2 monitors allow travel throughout the hospital. The program is supported by 4 faculty members in anesthesia and 4 faculty in critical care. The resident is given significant support to pursue their research during the program and the presence of clinical faculty in the hospital ensure a positive training environment for the resident.  </w:t>
                </w: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t>Questions about the program should be directed to:</w:t>
            </w:r>
          </w:p>
        </w:tc>
        <w:sdt>
          <w:sdtPr>
            <w:rPr>
              <w:rFonts w:cstheme="minorHAnsi"/>
              <w:color w:val="0D0D0D" w:themeColor="text1" w:themeTint="F2"/>
            </w:rPr>
            <w:alias w:val="Name; Title"/>
            <w:tag w:val="Name; Title"/>
            <w:id w:val="-2121678429"/>
            <w:placeholder>
              <w:docPart w:val="DefaultPlaceholder_-1854013440"/>
            </w:placeholder>
          </w:sdtPr>
          <w:sdtEndPr/>
          <w:sdtContent>
            <w:tc>
              <w:tcPr>
                <w:tcW w:w="6285" w:type="dxa"/>
              </w:tcPr>
              <w:p w14:paraId="6655036A" w14:textId="136B8F40" w:rsidR="00E13B10" w:rsidRPr="00E13B10" w:rsidRDefault="00075AAD" w:rsidP="007A4F6F">
                <w:pPr>
                  <w:rPr>
                    <w:rFonts w:cstheme="minorHAnsi"/>
                    <w:color w:val="0D0D0D" w:themeColor="text1" w:themeTint="F2"/>
                  </w:rPr>
                </w:pPr>
                <w:r>
                  <w:rPr>
                    <w:rFonts w:cstheme="minorHAnsi"/>
                    <w:color w:val="0D0D0D" w:themeColor="text1" w:themeTint="F2"/>
                  </w:rPr>
                  <w:t>Jane Quandt</w:t>
                </w:r>
                <w:r w:rsidR="00527114">
                  <w:rPr>
                    <w:rFonts w:cstheme="minorHAnsi"/>
                    <w:color w:val="0D0D0D" w:themeColor="text1" w:themeTint="F2"/>
                  </w:rPr>
                  <w:t>,</w:t>
                </w:r>
                <w:r w:rsidR="007A4F6F">
                  <w:rPr>
                    <w:rFonts w:cstheme="minorHAnsi"/>
                    <w:color w:val="0D0D0D" w:themeColor="text1" w:themeTint="F2"/>
                  </w:rPr>
                  <w:t xml:space="preserve"> SVM, MS, </w:t>
                </w:r>
                <w:proofErr w:type="spellStart"/>
                <w:r w:rsidR="007A4F6F">
                  <w:rPr>
                    <w:rFonts w:cstheme="minorHAnsi"/>
                    <w:color w:val="0D0D0D" w:themeColor="text1" w:themeTint="F2"/>
                  </w:rPr>
                  <w:t>Dipl</w:t>
                </w:r>
                <w:proofErr w:type="spellEnd"/>
                <w:r w:rsidR="007A4F6F">
                  <w:rPr>
                    <w:rFonts w:cstheme="minorHAnsi"/>
                    <w:color w:val="0D0D0D" w:themeColor="text1" w:themeTint="F2"/>
                  </w:rPr>
                  <w:t xml:space="preserve"> ACVAA, </w:t>
                </w:r>
                <w:proofErr w:type="spellStart"/>
                <w:r w:rsidR="007A4F6F">
                  <w:rPr>
                    <w:rFonts w:cstheme="minorHAnsi"/>
                    <w:color w:val="0D0D0D" w:themeColor="text1" w:themeTint="F2"/>
                  </w:rPr>
                  <w:t>Dipl</w:t>
                </w:r>
                <w:proofErr w:type="spellEnd"/>
                <w:r w:rsidR="007A4F6F">
                  <w:rPr>
                    <w:rFonts w:cstheme="minorHAnsi"/>
                    <w:color w:val="0D0D0D" w:themeColor="text1" w:themeTint="F2"/>
                  </w:rPr>
                  <w:t xml:space="preserve"> ACVECC, </w:t>
                </w:r>
                <w:r w:rsidR="00527114">
                  <w:rPr>
                    <w:rFonts w:cstheme="minorHAnsi"/>
                    <w:color w:val="0D0D0D" w:themeColor="text1" w:themeTint="F2"/>
                  </w:rPr>
                  <w:t xml:space="preserve"> Professor</w:t>
                </w:r>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tc>
          <w:tcPr>
            <w:tcW w:w="6285" w:type="dxa"/>
          </w:tcPr>
          <w:p w14:paraId="37200FBD" w14:textId="7F093BFD" w:rsidR="00E13B10" w:rsidRDefault="00075AAD">
            <w:pPr>
              <w:rPr>
                <w:rFonts w:ascii="Verdana" w:hAnsi="Verdana"/>
                <w:color w:val="3F3F3F"/>
                <w:sz w:val="18"/>
                <w:szCs w:val="18"/>
                <w:shd w:val="clear" w:color="auto" w:fill="FFFFFF"/>
              </w:rPr>
            </w:pPr>
            <w:r>
              <w:rPr>
                <w:rFonts w:ascii="Verdana" w:hAnsi="Verdana"/>
                <w:color w:val="3F3F3F"/>
                <w:sz w:val="18"/>
                <w:szCs w:val="18"/>
                <w:shd w:val="clear" w:color="auto" w:fill="FFFFFF"/>
              </w:rPr>
              <w:t>quand003</w:t>
            </w:r>
            <w:r w:rsidR="00527114">
              <w:rPr>
                <w:rFonts w:ascii="Verdana" w:hAnsi="Verdana"/>
                <w:color w:val="3F3F3F"/>
                <w:sz w:val="18"/>
                <w:szCs w:val="18"/>
                <w:shd w:val="clear" w:color="auto" w:fill="FFFFFF"/>
              </w:rPr>
              <w:t>@uga.edu</w:t>
            </w:r>
          </w:p>
        </w:tc>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DefaultPlaceholder_-1854013440"/>
            </w:placeholder>
          </w:sdtPr>
          <w:sdtEndPr/>
          <w:sdtContent>
            <w:sdt>
              <w:sdtPr>
                <w:rPr>
                  <w:rFonts w:ascii="Verdana" w:hAnsi="Verdana"/>
                  <w:color w:val="3F3F3F"/>
                  <w:sz w:val="18"/>
                  <w:szCs w:val="18"/>
                  <w:shd w:val="clear" w:color="auto" w:fill="FFFFFF"/>
                </w:rPr>
                <w:id w:val="-344778275"/>
                <w:placeholder>
                  <w:docPart w:val="09AB90FBC1BE7C4581C2463D83110B05"/>
                </w:placeholder>
              </w:sdtPr>
              <w:sdtEndPr/>
              <w:sdtContent>
                <w:tc>
                  <w:tcPr>
                    <w:tcW w:w="6285" w:type="dxa"/>
                  </w:tcPr>
                  <w:p w14:paraId="6A475C2B" w14:textId="5137F987" w:rsidR="00E13B10" w:rsidRDefault="00527114">
                    <w:pPr>
                      <w:rPr>
                        <w:rFonts w:ascii="Verdana" w:hAnsi="Verdana"/>
                        <w:color w:val="3F3F3F"/>
                        <w:sz w:val="18"/>
                        <w:szCs w:val="18"/>
                        <w:shd w:val="clear" w:color="auto" w:fill="FFFFFF"/>
                      </w:rPr>
                    </w:pPr>
                    <w:r>
                      <w:rPr>
                        <w:rFonts w:ascii="Verdana" w:hAnsi="Verdana"/>
                        <w:color w:val="3F3F3F"/>
                        <w:sz w:val="18"/>
                        <w:szCs w:val="18"/>
                        <w:shd w:val="clear" w:color="auto" w:fill="FFFFFF"/>
                      </w:rPr>
                      <w:t>706-5</w:t>
                    </w:r>
                    <w:r w:rsidR="00075AAD">
                      <w:rPr>
                        <w:rFonts w:ascii="Verdana" w:hAnsi="Verdana"/>
                        <w:color w:val="3F3F3F"/>
                        <w:sz w:val="18"/>
                        <w:szCs w:val="18"/>
                        <w:shd w:val="clear" w:color="auto" w:fill="FFFFFF"/>
                      </w:rPr>
                      <w:t>42-3221</w:t>
                    </w:r>
                  </w:p>
                </w:tc>
              </w:sdtContent>
            </w:sdt>
          </w:sdtContent>
        </w:sdt>
      </w:tr>
      <w:tr w:rsidR="004978D3" w:rsidRPr="00E13B10" w14:paraId="3F9D80E6" w14:textId="77777777" w:rsidTr="00711C36">
        <w:trPr>
          <w:gridAfter w:val="1"/>
          <w:wAfter w:w="10" w:type="dxa"/>
          <w:trHeight w:val="2175"/>
        </w:trPr>
        <w:tc>
          <w:tcPr>
            <w:tcW w:w="9340" w:type="dxa"/>
            <w:gridSpan w:val="3"/>
          </w:tcPr>
          <w:p w14:paraId="143E6FA5" w14:textId="77777777" w:rsidR="001E6B9D" w:rsidRPr="001E6B9D" w:rsidRDefault="001E6B9D" w:rsidP="001E6B9D">
            <w:pPr>
              <w:rPr>
                <w:rFonts w:cstheme="minorHAnsi"/>
                <w:b/>
                <w:color w:val="0D0D0D" w:themeColor="text1" w:themeTint="F2"/>
                <w:u w:val="single"/>
                <w:shd w:val="clear" w:color="auto" w:fill="FFFFFF"/>
              </w:rPr>
            </w:pPr>
            <w:r w:rsidRPr="001E6B9D">
              <w:rPr>
                <w:rFonts w:cstheme="minorHAnsi"/>
                <w:b/>
                <w:color w:val="0D0D0D" w:themeColor="text1" w:themeTint="F2"/>
                <w:u w:val="single"/>
                <w:shd w:val="clear" w:color="auto" w:fill="FFFFFF"/>
              </w:rPr>
              <w:lastRenderedPageBreak/>
              <w:t>All Applicants</w:t>
            </w:r>
          </w:p>
          <w:p w14:paraId="3A4DC477" w14:textId="6AD2A958" w:rsidR="001E6B9D" w:rsidRDefault="001E6B9D" w:rsidP="001E6B9D">
            <w:pPr>
              <w:rPr>
                <w:rFonts w:cstheme="minorHAnsi"/>
                <w:color w:val="0D0D0D" w:themeColor="text1" w:themeTint="F2"/>
                <w:shd w:val="clear" w:color="auto" w:fill="FFFFFF"/>
              </w:rPr>
            </w:pPr>
            <w:r w:rsidRPr="00E13B10">
              <w:rPr>
                <w:rFonts w:cstheme="minorHAnsi"/>
                <w:color w:val="0D0D0D" w:themeColor="text1" w:themeTint="F2"/>
                <w:shd w:val="clear" w:color="auto" w:fill="FFFFFF"/>
              </w:rPr>
              <w:t xml:space="preserve">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w:t>
            </w:r>
            <w:r w:rsidR="00C24144" w:rsidRPr="00E13B10">
              <w:rPr>
                <w:rFonts w:cstheme="minorHAnsi"/>
                <w:color w:val="0D0D0D" w:themeColor="text1" w:themeTint="F2"/>
                <w:shd w:val="clear" w:color="auto" w:fill="FFFFFF"/>
              </w:rPr>
              <w:t>EC</w:t>
            </w:r>
            <w:r w:rsidR="00C24144">
              <w:rPr>
                <w:rFonts w:cstheme="minorHAnsi"/>
                <w:color w:val="0D0D0D" w:themeColor="text1" w:themeTint="F2"/>
                <w:shd w:val="clear" w:color="auto" w:fill="FFFFFF"/>
              </w:rPr>
              <w:t>VF</w:t>
            </w:r>
            <w:r w:rsidR="00C24144" w:rsidRPr="00E13B10">
              <w:rPr>
                <w:rFonts w:cstheme="minorHAnsi"/>
                <w:color w:val="0D0D0D" w:themeColor="text1" w:themeTint="F2"/>
                <w:shd w:val="clear" w:color="auto" w:fill="FFFFFF"/>
              </w:rPr>
              <w:t xml:space="preserve">G </w:t>
            </w:r>
            <w:r w:rsidRPr="00E13B10">
              <w:rPr>
                <w:rFonts w:cstheme="minorHAnsi"/>
                <w:color w:val="0D0D0D" w:themeColor="text1" w:themeTint="F2"/>
                <w:shd w:val="clear" w:color="auto" w:fill="FFFFFF"/>
              </w:rPr>
              <w:t xml:space="preserve">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w:t>
            </w:r>
            <w:r w:rsidR="00C24144">
              <w:rPr>
                <w:rFonts w:cstheme="minorHAnsi"/>
                <w:color w:val="0D0D0D" w:themeColor="text1" w:themeTint="F2"/>
                <w:shd w:val="clear" w:color="auto" w:fill="FFFFFF"/>
              </w:rPr>
              <w:t>outside of the residency program</w:t>
            </w:r>
            <w:r w:rsidRPr="00E13B10">
              <w:rPr>
                <w:rFonts w:cstheme="minorHAnsi"/>
                <w:color w:val="0D0D0D" w:themeColor="text1" w:themeTint="F2"/>
                <w:shd w:val="clear" w:color="auto" w:fill="FFFFFF"/>
              </w:rPr>
              <w:t>.</w:t>
            </w:r>
          </w:p>
          <w:p w14:paraId="5476D38F" w14:textId="77777777" w:rsidR="001E6B9D" w:rsidRDefault="001E6B9D" w:rsidP="001E6B9D">
            <w:pPr>
              <w:rPr>
                <w:rFonts w:cstheme="minorHAnsi"/>
                <w:color w:val="0D0D0D" w:themeColor="text1" w:themeTint="F2"/>
                <w:shd w:val="clear" w:color="auto" w:fill="FFFFFF"/>
              </w:rPr>
            </w:pPr>
          </w:p>
          <w:p w14:paraId="6D9EF5FB" w14:textId="2F32901E" w:rsidR="001E6B9D" w:rsidRDefault="001E6B9D" w:rsidP="001E6B9D">
            <w:pPr>
              <w:ind w:right="-165"/>
              <w:rPr>
                <w:rFonts w:cstheme="minorHAnsi"/>
                <w:color w:val="0D0D0D" w:themeColor="text1" w:themeTint="F2"/>
              </w:rPr>
            </w:pPr>
            <w:r w:rsidRPr="00E13B10">
              <w:rPr>
                <w:rFonts w:cstheme="minorHAnsi"/>
                <w:color w:val="0D0D0D" w:themeColor="text1" w:themeTint="F2"/>
              </w:rPr>
              <w:t xml:space="preserve">Proof of medical insurance coverage and proof of immunization for measles, mumps, rubella, chicken pox, tetanus, hepatitis B, and rabies are required. </w:t>
            </w:r>
            <w:r w:rsidRPr="005F04AB">
              <w:rPr>
                <w:rFonts w:cstheme="minorHAnsi"/>
                <w:color w:val="0D0D0D" w:themeColor="text1" w:themeTint="F2"/>
              </w:rPr>
              <w:t xml:space="preserve">Health insurance is </w:t>
            </w:r>
            <w:r w:rsidR="00C24144">
              <w:rPr>
                <w:rFonts w:cstheme="minorHAnsi"/>
                <w:color w:val="0D0D0D" w:themeColor="text1" w:themeTint="F2"/>
              </w:rPr>
              <w:t xml:space="preserve">required and is </w:t>
            </w:r>
            <w:r w:rsidRPr="005F04AB">
              <w:rPr>
                <w:rFonts w:cstheme="minorHAnsi"/>
                <w:color w:val="0D0D0D" w:themeColor="text1" w:themeTint="F2"/>
              </w:rPr>
              <w:t xml:space="preserve">the financial responsibility of the individual. </w:t>
            </w:r>
            <w:r w:rsidRPr="00E13B10">
              <w:rPr>
                <w:rFonts w:cstheme="minorHAnsi"/>
                <w:color w:val="0D0D0D" w:themeColor="text1" w:themeTint="F2"/>
              </w:rPr>
              <w:t>Medical insurance is available through the Graduate School at a reasonable rate, but may be waived if proof of coverage is provided. Coverage through the Graduate School will be available beginning August 1, 202</w:t>
            </w:r>
            <w:r w:rsidR="00126C9F">
              <w:rPr>
                <w:rFonts w:cstheme="minorHAnsi"/>
                <w:color w:val="0D0D0D" w:themeColor="text1" w:themeTint="F2"/>
              </w:rPr>
              <w:t>2</w:t>
            </w:r>
            <w:r w:rsidR="00C24144">
              <w:rPr>
                <w:rFonts w:cstheme="minorHAnsi"/>
                <w:color w:val="0D0D0D" w:themeColor="text1" w:themeTint="F2"/>
              </w:rPr>
              <w:t>.</w:t>
            </w:r>
            <w:r w:rsidRPr="00E13B10">
              <w:rPr>
                <w:rFonts w:cstheme="minorHAnsi"/>
                <w:color w:val="0D0D0D" w:themeColor="text1" w:themeTint="F2"/>
              </w:rPr>
              <w:t xml:space="preserve"> Please visit the following website for additional information regarding health insurance fees </w:t>
            </w:r>
            <w:hyperlink r:id="rId7" w:history="1">
              <w:r w:rsidRPr="00E13B10">
                <w:rPr>
                  <w:rStyle w:val="Hyperlink"/>
                  <w:rFonts w:cstheme="minorHAnsi"/>
                  <w:color w:val="0D0D0D" w:themeColor="text1" w:themeTint="F2"/>
                </w:rPr>
                <w:t>https://hr.uga.edu/students/student-health-insurance/</w:t>
              </w:r>
            </w:hyperlink>
            <w:r w:rsidRPr="00E13B10">
              <w:rPr>
                <w:rFonts w:cstheme="minorHAnsi"/>
                <w:color w:val="0D0D0D" w:themeColor="text1" w:themeTint="F2"/>
              </w:rPr>
              <w:t>.</w:t>
            </w:r>
            <w:r>
              <w:t xml:space="preserve"> </w:t>
            </w:r>
            <w:r w:rsidRPr="00575395">
              <w:rPr>
                <w:rFonts w:cstheme="minorHAnsi"/>
                <w:color w:val="0D0D0D" w:themeColor="text1" w:themeTint="F2"/>
              </w:rPr>
              <w:t xml:space="preserve">Be advised that the UGA policy will not </w:t>
            </w:r>
            <w:r w:rsidR="00126C9F">
              <w:rPr>
                <w:rFonts w:cstheme="minorHAnsi"/>
                <w:color w:val="0D0D0D" w:themeColor="text1" w:themeTint="F2"/>
              </w:rPr>
              <w:t>take effect until August 1, 2022</w:t>
            </w:r>
            <w:r w:rsidRPr="00575395">
              <w:rPr>
                <w:rFonts w:cstheme="minorHAnsi"/>
                <w:color w:val="0D0D0D" w:themeColor="text1" w:themeTint="F2"/>
              </w:rPr>
              <w:t>, so you will need to independently obtain health insurance to cover yourself from July 1</w:t>
            </w:r>
            <w:r w:rsidR="00126C9F">
              <w:rPr>
                <w:rFonts w:cstheme="minorHAnsi"/>
                <w:color w:val="0D0D0D" w:themeColor="text1" w:themeTint="F2"/>
              </w:rPr>
              <w:t>4</w:t>
            </w:r>
            <w:r w:rsidRPr="00575395">
              <w:rPr>
                <w:rFonts w:cstheme="minorHAnsi"/>
                <w:color w:val="0D0D0D" w:themeColor="text1" w:themeTint="F2"/>
              </w:rPr>
              <w:t>, 202</w:t>
            </w:r>
            <w:r w:rsidR="00126C9F">
              <w:rPr>
                <w:rFonts w:cstheme="minorHAnsi"/>
                <w:color w:val="0D0D0D" w:themeColor="text1" w:themeTint="F2"/>
              </w:rPr>
              <w:t>2</w:t>
            </w:r>
            <w:r w:rsidRPr="00575395">
              <w:rPr>
                <w:rFonts w:cstheme="minorHAnsi"/>
                <w:color w:val="0D0D0D" w:themeColor="text1" w:themeTint="F2"/>
              </w:rPr>
              <w:t>, until August 1, 202</w:t>
            </w:r>
            <w:r w:rsidR="00126C9F">
              <w:rPr>
                <w:rFonts w:cstheme="minorHAnsi"/>
                <w:color w:val="0D0D0D" w:themeColor="text1" w:themeTint="F2"/>
              </w:rPr>
              <w:t>2</w:t>
            </w:r>
            <w:r>
              <w:rPr>
                <w:rFonts w:cstheme="minorHAnsi"/>
                <w:color w:val="0D0D0D" w:themeColor="text1" w:themeTint="F2"/>
              </w:rPr>
              <w:t>.</w:t>
            </w:r>
          </w:p>
          <w:p w14:paraId="064F80A5" w14:textId="77777777" w:rsidR="001E6B9D" w:rsidRPr="00E13B10" w:rsidRDefault="001E6B9D" w:rsidP="001E6B9D">
            <w:pPr>
              <w:ind w:right="-165"/>
              <w:rPr>
                <w:rFonts w:cstheme="minorHAnsi"/>
                <w:color w:val="0D0D0D" w:themeColor="text1" w:themeTint="F2"/>
              </w:rPr>
            </w:pPr>
          </w:p>
          <w:p w14:paraId="3306E121" w14:textId="6A64A1B2" w:rsidR="001E6B9D" w:rsidRDefault="001E6B9D" w:rsidP="001E6B9D">
            <w:pPr>
              <w:rPr>
                <w:rFonts w:cstheme="minorHAnsi"/>
                <w:color w:val="0D0D0D" w:themeColor="text1" w:themeTint="F2"/>
              </w:rPr>
            </w:pPr>
            <w:r w:rsidRPr="002E4FED">
              <w:rPr>
                <w:rFonts w:cstheme="minorHAnsi"/>
                <w:color w:val="0D0D0D" w:themeColor="text1" w:themeTint="F2"/>
              </w:rPr>
              <w:t>For every 12 months of training, 10 days of vacation time are provided for</w:t>
            </w:r>
            <w:r w:rsidR="00B41BA3">
              <w:rPr>
                <w:rFonts w:cstheme="minorHAnsi"/>
                <w:color w:val="0D0D0D" w:themeColor="text1" w:themeTint="F2"/>
              </w:rPr>
              <w:t xml:space="preserve"> </w:t>
            </w:r>
            <w:r w:rsidR="0001561D">
              <w:rPr>
                <w:rFonts w:cstheme="minorHAnsi"/>
                <w:color w:val="0D0D0D" w:themeColor="text1" w:themeTint="F2"/>
                <w:shd w:val="clear" w:color="auto" w:fill="FFFFFF"/>
              </w:rPr>
              <w:t>House Officers (</w:t>
            </w:r>
            <w:r w:rsidR="0001561D" w:rsidRPr="00E13B10">
              <w:rPr>
                <w:rFonts w:cstheme="minorHAnsi"/>
                <w:color w:val="0D0D0D" w:themeColor="text1" w:themeTint="F2"/>
                <w:shd w:val="clear" w:color="auto" w:fill="FFFFFF"/>
              </w:rPr>
              <w:t>Residents</w:t>
            </w:r>
            <w:r w:rsidR="0001561D">
              <w:rPr>
                <w:rFonts w:cstheme="minorHAnsi"/>
                <w:color w:val="0D0D0D" w:themeColor="text1" w:themeTint="F2"/>
                <w:shd w:val="clear" w:color="auto" w:fill="FFFFFF"/>
              </w:rPr>
              <w:t>/Interns)</w:t>
            </w:r>
            <w:r w:rsidRPr="002E4FED">
              <w:rPr>
                <w:rFonts w:cstheme="minorHAnsi"/>
                <w:color w:val="0D0D0D" w:themeColor="text1" w:themeTint="F2"/>
              </w:rPr>
              <w:t>, as well as up to 12 days of sick leave.</w:t>
            </w:r>
            <w:r w:rsidRPr="00300C57">
              <w:rPr>
                <w:szCs w:val="24"/>
              </w:rPr>
              <w:t xml:space="preserve"> This is a non-certificate graduate program, leading to an official University certificate of </w:t>
            </w:r>
            <w:r>
              <w:rPr>
                <w:szCs w:val="24"/>
              </w:rPr>
              <w:t>completion</w:t>
            </w:r>
            <w:r w:rsidRPr="00300C57">
              <w:rPr>
                <w:szCs w:val="24"/>
              </w:rPr>
              <w:t xml:space="preserve">. </w:t>
            </w:r>
            <w:r w:rsidRPr="001E6B9D">
              <w:rPr>
                <w:szCs w:val="24"/>
              </w:rPr>
              <w:t>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w:t>
            </w:r>
            <w:r>
              <w:rPr>
                <w:szCs w:val="24"/>
              </w:rPr>
              <w:t xml:space="preserve"> Access to student services is not accessible until the fall semester begins. </w:t>
            </w:r>
            <w:r w:rsidRPr="001E6B9D">
              <w:rPr>
                <w:szCs w:val="24"/>
              </w:rPr>
              <w:t>Parking fees (</w:t>
            </w:r>
            <w:r>
              <w:rPr>
                <w:szCs w:val="24"/>
              </w:rPr>
              <w:t>approximately</w:t>
            </w:r>
            <w:r w:rsidRPr="001E6B9D">
              <w:rPr>
                <w:szCs w:val="24"/>
              </w:rPr>
              <w:t xml:space="preserve"> $240/year) are an</w:t>
            </w:r>
            <w:r w:rsidRPr="00300C57">
              <w:rPr>
                <w:szCs w:val="24"/>
              </w:rPr>
              <w:t xml:space="preserve"> additional expense</w:t>
            </w:r>
            <w:r>
              <w:rPr>
                <w:szCs w:val="24"/>
              </w:rPr>
              <w:t xml:space="preserve"> and can be payroll deducted (monthly or yearly)</w:t>
            </w:r>
            <w:r w:rsidRPr="00300C57">
              <w:rPr>
                <w:szCs w:val="24"/>
              </w:rPr>
              <w:t xml:space="preserve">. </w:t>
            </w:r>
          </w:p>
          <w:p w14:paraId="29F788C1" w14:textId="77777777" w:rsidR="001E6B9D" w:rsidRPr="00E13B10" w:rsidRDefault="001E6B9D" w:rsidP="001E6B9D">
            <w:pPr>
              <w:rPr>
                <w:rFonts w:cstheme="minorHAnsi"/>
                <w:color w:val="0D0D0D" w:themeColor="text1" w:themeTint="F2"/>
              </w:rPr>
            </w:pPr>
          </w:p>
          <w:p w14:paraId="18461ED2" w14:textId="6F7BE9C6" w:rsidR="001E6B9D" w:rsidRDefault="0001561D" w:rsidP="001E6B9D">
            <w:pPr>
              <w:rPr>
                <w:rFonts w:cstheme="minorHAnsi"/>
                <w:color w:val="0D0D0D" w:themeColor="text1" w:themeTint="F2"/>
                <w:shd w:val="clear" w:color="auto" w:fill="FFFFFF"/>
              </w:rPr>
            </w:pPr>
            <w:r>
              <w:rPr>
                <w:rFonts w:cstheme="minorHAnsi"/>
                <w:color w:val="0D0D0D" w:themeColor="text1" w:themeTint="F2"/>
                <w:shd w:val="clear" w:color="auto" w:fill="FFFFFF"/>
              </w:rPr>
              <w:t>House Officers (</w:t>
            </w:r>
            <w:r w:rsidR="001E6B9D" w:rsidRPr="00E13B10">
              <w:rPr>
                <w:rFonts w:cstheme="minorHAnsi"/>
                <w:color w:val="0D0D0D" w:themeColor="text1" w:themeTint="F2"/>
                <w:shd w:val="clear" w:color="auto" w:fill="FFFFFF"/>
              </w:rPr>
              <w:t>Residents</w:t>
            </w:r>
            <w:r>
              <w:rPr>
                <w:rFonts w:cstheme="minorHAnsi"/>
                <w:color w:val="0D0D0D" w:themeColor="text1" w:themeTint="F2"/>
                <w:shd w:val="clear" w:color="auto" w:fill="FFFFFF"/>
              </w:rPr>
              <w:t>/Interns)</w:t>
            </w:r>
            <w:r w:rsidR="001E6B9D" w:rsidRPr="00E13B10">
              <w:rPr>
                <w:rFonts w:cstheme="minorHAnsi"/>
                <w:color w:val="0D0D0D" w:themeColor="text1" w:themeTint="F2"/>
                <w:shd w:val="clear" w:color="auto" w:fill="FFFFFF"/>
              </w:rPr>
              <w:t xml:space="preserve"> at the University of Georgia are classified as graduate students, and thus for the purpose of the Public Service Loan Forgiveness Program are not considered to be full time employees. </w:t>
            </w:r>
            <w:r w:rsidR="001E6B9D">
              <w:rPr>
                <w:rFonts w:cstheme="minorHAnsi"/>
                <w:color w:val="0D0D0D" w:themeColor="text1" w:themeTint="F2"/>
                <w:shd w:val="clear" w:color="auto" w:fill="FFFFFF"/>
              </w:rPr>
              <w:t xml:space="preserve">The University of Georgia does not participate in the Public Service Loan Forgiveness Program. </w:t>
            </w:r>
            <w:r w:rsidR="001E6B9D" w:rsidRPr="00E13B10">
              <w:rPr>
                <w:rFonts w:cstheme="minorHAnsi"/>
                <w:color w:val="0D0D0D" w:themeColor="text1" w:themeTint="F2"/>
                <w:shd w:val="clear" w:color="auto" w:fill="FFFFFF"/>
              </w:rPr>
              <w:t xml:space="preserve">Please consider this information if you </w:t>
            </w:r>
            <w:r w:rsidR="00C24144">
              <w:rPr>
                <w:rFonts w:cstheme="minorHAnsi"/>
                <w:color w:val="0D0D0D" w:themeColor="text1" w:themeTint="F2"/>
                <w:shd w:val="clear" w:color="auto" w:fill="FFFFFF"/>
              </w:rPr>
              <w:t>desire</w:t>
            </w:r>
            <w:r w:rsidR="00C24144" w:rsidRPr="00E13B10">
              <w:rPr>
                <w:rFonts w:cstheme="minorHAnsi"/>
                <w:color w:val="0D0D0D" w:themeColor="text1" w:themeTint="F2"/>
                <w:shd w:val="clear" w:color="auto" w:fill="FFFFFF"/>
              </w:rPr>
              <w:t xml:space="preserve"> </w:t>
            </w:r>
            <w:r w:rsidR="001E6B9D" w:rsidRPr="00E13B10">
              <w:rPr>
                <w:rFonts w:cstheme="minorHAnsi"/>
                <w:color w:val="0D0D0D" w:themeColor="text1" w:themeTint="F2"/>
                <w:shd w:val="clear" w:color="auto" w:fill="FFFFFF"/>
              </w:rPr>
              <w:t>to participate in the Public Service Loan Forgiveness or other loan repayment programs.</w:t>
            </w:r>
          </w:p>
          <w:p w14:paraId="5519156F" w14:textId="77777777" w:rsidR="001E6B9D" w:rsidRDefault="001E6B9D" w:rsidP="001E6B9D">
            <w:pPr>
              <w:rPr>
                <w:rFonts w:cstheme="minorHAnsi"/>
                <w:color w:val="0D0D0D" w:themeColor="text1" w:themeTint="F2"/>
                <w:shd w:val="clear" w:color="auto" w:fill="FFFFFF"/>
              </w:rPr>
            </w:pPr>
          </w:p>
          <w:p w14:paraId="3E58378A" w14:textId="77777777" w:rsidR="001E6B9D" w:rsidRPr="001E6B9D" w:rsidRDefault="001E6B9D" w:rsidP="001E6B9D">
            <w:pPr>
              <w:rPr>
                <w:rFonts w:cstheme="minorHAnsi"/>
                <w:b/>
                <w:color w:val="0D0D0D" w:themeColor="text1" w:themeTint="F2"/>
                <w:u w:val="single"/>
                <w:shd w:val="clear" w:color="auto" w:fill="FFFFFF"/>
              </w:rPr>
            </w:pPr>
            <w:r>
              <w:rPr>
                <w:rFonts w:cstheme="minorHAnsi"/>
                <w:b/>
                <w:color w:val="0D0D0D" w:themeColor="text1" w:themeTint="F2"/>
                <w:u w:val="single"/>
                <w:shd w:val="clear" w:color="auto" w:fill="FFFFFF"/>
              </w:rPr>
              <w:t>International A</w:t>
            </w:r>
            <w:r w:rsidRPr="001E6B9D">
              <w:rPr>
                <w:rFonts w:cstheme="minorHAnsi"/>
                <w:b/>
                <w:color w:val="0D0D0D" w:themeColor="text1" w:themeTint="F2"/>
                <w:u w:val="single"/>
                <w:shd w:val="clear" w:color="auto" w:fill="FFFFFF"/>
              </w:rPr>
              <w:t>pplicants</w:t>
            </w:r>
          </w:p>
          <w:p w14:paraId="59577868" w14:textId="170AEC5F" w:rsidR="001E6B9D" w:rsidRDefault="001E6B9D" w:rsidP="001E6B9D">
            <w:pPr>
              <w:rPr>
                <w:rFonts w:cstheme="minorHAnsi"/>
                <w:color w:val="0D0D0D" w:themeColor="text1" w:themeTint="F2"/>
                <w:shd w:val="clear" w:color="auto" w:fill="FFFFFF"/>
              </w:rPr>
            </w:pPr>
            <w:r w:rsidRPr="00E13B10">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8" w:tgtFrame="_blank" w:history="1">
              <w:r w:rsidRPr="00E13B10">
                <w:rPr>
                  <w:rStyle w:val="Hyperlink"/>
                  <w:rFonts w:cstheme="minorHAnsi"/>
                  <w:color w:val="0D0D0D" w:themeColor="text1" w:themeTint="F2"/>
                  <w:shd w:val="clear" w:color="auto" w:fill="FFFFFF"/>
                </w:rPr>
                <w:t>http://www.toefl.org</w:t>
              </w:r>
            </w:hyperlink>
            <w:r w:rsidRPr="00E13B10">
              <w:rPr>
                <w:rFonts w:cstheme="minorHAnsi"/>
                <w:color w:val="0D0D0D" w:themeColor="text1" w:themeTint="F2"/>
                <w:shd w:val="clear" w:color="auto" w:fill="FFFFFF"/>
              </w:rPr>
              <w:t xml:space="preserve"> for details). These scores must not be more than two years old. Foreign applicants </w:t>
            </w:r>
            <w:r w:rsidR="00C24144">
              <w:rPr>
                <w:rFonts w:cstheme="minorHAnsi"/>
                <w:color w:val="0D0D0D" w:themeColor="text1" w:themeTint="F2"/>
                <w:shd w:val="clear" w:color="auto" w:fill="FFFFFF"/>
              </w:rPr>
              <w:t>who</w:t>
            </w:r>
            <w:r w:rsidR="00C24144"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have completed a year of academic study in the US can provide a university transcript in lieu of TOEFL scores. A valid US driving license is required. </w:t>
            </w:r>
            <w:r w:rsidR="009D0EFD">
              <w:rPr>
                <w:rFonts w:cstheme="minorHAnsi"/>
                <w:color w:val="0D0D0D" w:themeColor="text1" w:themeTint="F2"/>
                <w:shd w:val="clear" w:color="auto" w:fill="FFFFFF"/>
              </w:rPr>
              <w:t>International</w:t>
            </w:r>
            <w:r w:rsidR="009D0EFD"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applicants are required to arrive </w:t>
            </w:r>
            <w:r w:rsidR="009D0EFD">
              <w:rPr>
                <w:rFonts w:cstheme="minorHAnsi"/>
                <w:color w:val="0D0D0D" w:themeColor="text1" w:themeTint="F2"/>
                <w:shd w:val="clear" w:color="auto" w:fill="FFFFFF"/>
              </w:rPr>
              <w:t>three</w:t>
            </w:r>
            <w:r w:rsidR="009D0EFD"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weeks prior to residency start date in order to obtain social security number, veterinary licensure, and driving license. </w:t>
            </w:r>
          </w:p>
          <w:p w14:paraId="0BB30E5E" w14:textId="77777777" w:rsidR="001E6B9D" w:rsidRDefault="001E6B9D" w:rsidP="001E6B9D">
            <w:pPr>
              <w:rPr>
                <w:rFonts w:cstheme="minorHAnsi"/>
                <w:color w:val="0D0D0D" w:themeColor="text1" w:themeTint="F2"/>
                <w:shd w:val="clear" w:color="auto" w:fill="FFFFFF"/>
              </w:rPr>
            </w:pPr>
          </w:p>
          <w:p w14:paraId="6F3AE4CB" w14:textId="3D2B8B7A" w:rsidR="001E6B9D" w:rsidRDefault="001E6B9D">
            <w:pPr>
              <w:rPr>
                <w:rFonts w:cstheme="minorHAnsi"/>
                <w:color w:val="0D0D0D" w:themeColor="text1" w:themeTint="F2"/>
              </w:rPr>
            </w:pPr>
            <w:r w:rsidRPr="00E13B10">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w:t>
            </w:r>
            <w:r>
              <w:rPr>
                <w:rFonts w:cstheme="minorHAnsi"/>
                <w:color w:val="0D0D0D" w:themeColor="text1" w:themeTint="F2"/>
                <w:shd w:val="clear" w:color="auto" w:fill="FFFFFF"/>
              </w:rPr>
              <w:t>a</w:t>
            </w:r>
            <w:r w:rsidRPr="00E13B10">
              <w:rPr>
                <w:rFonts w:cstheme="minorHAnsi"/>
                <w:color w:val="0D0D0D" w:themeColor="text1" w:themeTint="F2"/>
                <w:shd w:val="clear" w:color="auto" w:fill="FFFFFF"/>
              </w:rPr>
              <w:t>t</w:t>
            </w:r>
            <w:r w:rsidR="009D0EFD">
              <w:rPr>
                <w:rFonts w:cstheme="minorHAnsi"/>
                <w:color w:val="0D0D0D" w:themeColor="text1" w:themeTint="F2"/>
                <w:shd w:val="clear" w:color="auto" w:fill="FFFFFF"/>
              </w:rPr>
              <w:t xml:space="preserve"> </w:t>
            </w:r>
            <w:hyperlink r:id="rId9" w:history="1">
              <w:r w:rsidR="00474BCA">
                <w:rPr>
                  <w:rStyle w:val="Hyperlink"/>
                </w:rPr>
                <w:t>2019 ISL Student Resources_10/31 (uga.edu)</w:t>
              </w:r>
            </w:hyperlink>
            <w:r w:rsidRPr="00E13B10">
              <w:rPr>
                <w:rFonts w:cstheme="minorHAnsi"/>
                <w:color w:val="0D0D0D" w:themeColor="text1" w:themeTint="F2"/>
                <w:shd w:val="clear" w:color="auto" w:fill="FFFFFF"/>
              </w:rPr>
              <w:t xml:space="preserve">. A social security number is required in order to apply for a Georgia veterinary faculty license, and it may take up to 30 additional days to receive this license. More detailed information for international candidates is available through the Office of </w:t>
            </w:r>
            <w:r w:rsidR="008C69EE">
              <w:rPr>
                <w:rFonts w:cstheme="minorHAnsi"/>
                <w:color w:val="0D0D0D" w:themeColor="text1" w:themeTint="F2"/>
                <w:shd w:val="clear" w:color="auto" w:fill="FFFFFF"/>
              </w:rPr>
              <w:t>Global Engagement</w:t>
            </w:r>
            <w:r w:rsidRPr="00E13B10">
              <w:rPr>
                <w:rFonts w:cstheme="minorHAnsi"/>
                <w:color w:val="0D0D0D" w:themeColor="text1" w:themeTint="F2"/>
                <w:shd w:val="clear" w:color="auto" w:fill="FFFFFF"/>
              </w:rPr>
              <w:t xml:space="preserve"> (</w:t>
            </w:r>
            <w:hyperlink r:id="rId10" w:tgtFrame="_blank" w:history="1">
              <w:r w:rsidRPr="00E13B10">
                <w:rPr>
                  <w:rStyle w:val="Hyperlink"/>
                  <w:rFonts w:cstheme="minorHAnsi"/>
                  <w:color w:val="0D0D0D" w:themeColor="text1" w:themeTint="F2"/>
                  <w:shd w:val="clear" w:color="auto" w:fill="FFFFFF"/>
                </w:rPr>
                <w:t>https://globalengagement.uga.edu</w:t>
              </w:r>
            </w:hyperlink>
            <w:r w:rsidRPr="00E13B10">
              <w:rPr>
                <w:rFonts w:cstheme="minorHAnsi"/>
                <w:color w:val="0D0D0D" w:themeColor="text1" w:themeTint="F2"/>
                <w:shd w:val="clear" w:color="auto" w:fill="FFFFFF"/>
              </w:rPr>
              <w:t>).</w:t>
            </w:r>
            <w:r>
              <w:t xml:space="preserve"> </w:t>
            </w:r>
            <w:r w:rsidRPr="002E4FED">
              <w:rPr>
                <w:rFonts w:cstheme="minorHAnsi"/>
                <w:color w:val="0D0D0D" w:themeColor="text1" w:themeTint="F2"/>
                <w:shd w:val="clear" w:color="auto" w:fill="FFFFFF"/>
              </w:rPr>
              <w:t>Offers to international applicants are contingent upon successful application for the appropriate visa.</w:t>
            </w:r>
            <w:r w:rsidRPr="00E13B10">
              <w:rPr>
                <w:rFonts w:cstheme="minorHAnsi"/>
                <w:color w:val="0D0D0D" w:themeColor="text1" w:themeTint="F2"/>
              </w:rPr>
              <w:br/>
            </w:r>
          </w:p>
          <w:p w14:paraId="416825E0" w14:textId="77777777" w:rsidR="001E6B9D" w:rsidRDefault="001E6B9D">
            <w:pPr>
              <w:rPr>
                <w:rFonts w:cstheme="minorHAnsi"/>
                <w:color w:val="0D0D0D" w:themeColor="text1" w:themeTint="F2"/>
                <w:shd w:val="clear" w:color="auto" w:fill="FFFFFF"/>
              </w:rPr>
            </w:pPr>
            <w:r>
              <w:rPr>
                <w:rFonts w:cstheme="minorHAnsi"/>
                <w:b/>
                <w:color w:val="0D0D0D" w:themeColor="text1" w:themeTint="F2"/>
                <w:u w:val="single"/>
              </w:rPr>
              <w:t>Additional Information</w:t>
            </w:r>
            <w:r w:rsidR="004978D3" w:rsidRPr="00E13B10">
              <w:rPr>
                <w:rFonts w:cstheme="minorHAnsi"/>
                <w:color w:val="0D0D0D" w:themeColor="text1" w:themeTint="F2"/>
              </w:rPr>
              <w:br/>
            </w:r>
            <w:r w:rsidR="004978D3" w:rsidRPr="00E13B10">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5381CC07" w14:textId="77777777" w:rsidR="001E6B9D" w:rsidRDefault="004978D3">
            <w:pPr>
              <w:rPr>
                <w:rFonts w:cstheme="minorHAnsi"/>
                <w:color w:val="0D0D0D" w:themeColor="text1" w:themeTint="F2"/>
              </w:rPr>
            </w:pPr>
            <w:r w:rsidRPr="00E13B10">
              <w:rPr>
                <w:rFonts w:cstheme="minorHAnsi"/>
                <w:color w:val="0D0D0D" w:themeColor="text1" w:themeTint="F2"/>
              </w:rPr>
              <w:br/>
            </w:r>
            <w:r w:rsidR="001E6B9D">
              <w:rPr>
                <w:rFonts w:cstheme="minorHAnsi"/>
                <w:color w:val="0D0D0D" w:themeColor="text1" w:themeTint="F2"/>
              </w:rPr>
              <w:t>T</w:t>
            </w:r>
            <w:r w:rsidR="001E6B9D" w:rsidRPr="00DE744F">
              <w:rPr>
                <w:rFonts w:cstheme="minorHAnsi"/>
                <w:color w:val="0D0D0D" w:themeColor="text1" w:themeTint="F2"/>
              </w:rPr>
              <w:t>he UGA College of Veterinary Medicine is committed to enhancing the diversity, equity and inclusion of the College and the Veterinary Profession.</w:t>
            </w:r>
          </w:p>
          <w:p w14:paraId="357D1796" w14:textId="075601EC" w:rsidR="005F04AB" w:rsidRDefault="004978D3">
            <w:pPr>
              <w:rPr>
                <w:rFonts w:cstheme="minorHAnsi"/>
                <w:color w:val="0D0D0D" w:themeColor="text1" w:themeTint="F2"/>
                <w:shd w:val="clear" w:color="auto" w:fill="FFFFFF"/>
              </w:rPr>
            </w:pPr>
            <w:r w:rsidRPr="00E13B10">
              <w:rPr>
                <w:rFonts w:cstheme="minorHAnsi"/>
                <w:color w:val="0D0D0D" w:themeColor="text1" w:themeTint="F2"/>
              </w:rPr>
              <w:br/>
            </w:r>
            <w:r w:rsidRPr="00E13B10">
              <w:rPr>
                <w:rFonts w:cstheme="minorHAnsi"/>
                <w:color w:val="0D0D0D" w:themeColor="text1" w:themeTint="F2"/>
                <w:shd w:val="clear" w:color="auto" w:fill="FFFFFF"/>
              </w:rPr>
              <w:t>All applications must be made through the American Association of Veterinary Clinicians Veterinary Internship and Residency Matching Program, further details available from</w:t>
            </w:r>
            <w:r w:rsidR="008C69EE">
              <w:rPr>
                <w:rFonts w:cstheme="minorHAnsi"/>
                <w:color w:val="0D0D0D" w:themeColor="text1" w:themeTint="F2"/>
                <w:shd w:val="clear" w:color="auto" w:fill="FFFFFF"/>
              </w:rPr>
              <w:t xml:space="preserve"> </w:t>
            </w:r>
            <w:hyperlink r:id="rId11" w:history="1">
              <w:r w:rsidR="008C69EE" w:rsidRPr="00082163">
                <w:rPr>
                  <w:rStyle w:val="Hyperlink"/>
                  <w:rFonts w:cstheme="minorHAnsi"/>
                  <w:shd w:val="clear" w:color="auto" w:fill="FFFFFF"/>
                </w:rPr>
                <w:t>www.virmp.org</w:t>
              </w:r>
            </w:hyperlink>
            <w:r w:rsidRPr="00E13B10">
              <w:rPr>
                <w:rFonts w:cstheme="minorHAnsi"/>
                <w:color w:val="0D0D0D" w:themeColor="text1" w:themeTint="F2"/>
                <w:shd w:val="clear" w:color="auto" w:fill="FFFFFF"/>
              </w:rPr>
              <w:t>.</w:t>
            </w:r>
          </w:p>
          <w:p w14:paraId="1AFEB6AD" w14:textId="77777777" w:rsidR="005F04AB" w:rsidRDefault="005F04AB">
            <w:pPr>
              <w:rPr>
                <w:rFonts w:cstheme="minorHAnsi"/>
                <w:color w:val="0D0D0D" w:themeColor="text1" w:themeTint="F2"/>
                <w:shd w:val="clear" w:color="auto" w:fill="FFFFFF"/>
              </w:rPr>
            </w:pPr>
          </w:p>
          <w:p w14:paraId="38B2D4E1" w14:textId="5BAB781E" w:rsidR="004978D3" w:rsidRPr="00082163" w:rsidRDefault="005F04AB">
            <w:pPr>
              <w:rPr>
                <w:rFonts w:cstheme="minorHAnsi"/>
                <w:color w:val="0D0D0D" w:themeColor="text1" w:themeTint="F2"/>
              </w:rPr>
            </w:pPr>
            <w:r w:rsidRPr="005F04AB">
              <w:rPr>
                <w:rFonts w:cstheme="minorHAnsi"/>
                <w:color w:val="0D0D0D" w:themeColor="text1" w:themeTint="F2"/>
              </w:rPr>
              <w:t>Please email for further information on this program or refer to the Department’s website (</w:t>
            </w:r>
            <w:hyperlink r:id="rId12" w:history="1">
              <w:r w:rsidR="009D0EFD" w:rsidRPr="00CA4B4B">
                <w:rPr>
                  <w:rStyle w:val="Hyperlink"/>
                  <w:rFonts w:cstheme="minorHAnsi"/>
                </w:rPr>
                <w:t>https://vet.uga.edu/education/academic-departments/small-animal-medicine-and-surgery/</w:t>
              </w:r>
            </w:hyperlink>
            <w:r w:rsidRPr="005F04AB">
              <w:rPr>
                <w:rFonts w:cstheme="minorHAnsi"/>
                <w:color w:val="0D0D0D" w:themeColor="text1" w:themeTint="F2"/>
              </w:rPr>
              <w:t>).</w:t>
            </w:r>
            <w:r w:rsidR="004978D3" w:rsidRPr="00E13B10">
              <w:rPr>
                <w:rFonts w:cstheme="minorHAnsi"/>
                <w:color w:val="0D0D0D" w:themeColor="text1" w:themeTint="F2"/>
              </w:rPr>
              <w:br/>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B994" w16cex:dateUtc="2021-08-09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14232" w14:textId="77777777" w:rsidR="00AD4D13" w:rsidRDefault="00AD4D13" w:rsidP="004978D3">
      <w:pPr>
        <w:spacing w:after="0" w:line="240" w:lineRule="auto"/>
      </w:pPr>
      <w:r>
        <w:separator/>
      </w:r>
    </w:p>
  </w:endnote>
  <w:endnote w:type="continuationSeparator" w:id="0">
    <w:p w14:paraId="3A06EA63" w14:textId="77777777" w:rsidR="00AD4D13" w:rsidRDefault="00AD4D13"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77AC" w14:textId="77777777" w:rsidR="00AD4D13" w:rsidRDefault="00AD4D13" w:rsidP="004978D3">
      <w:pPr>
        <w:spacing w:after="0" w:line="240" w:lineRule="auto"/>
      </w:pPr>
      <w:r>
        <w:separator/>
      </w:r>
    </w:p>
  </w:footnote>
  <w:footnote w:type="continuationSeparator" w:id="0">
    <w:p w14:paraId="32DF8A3F" w14:textId="77777777" w:rsidR="00AD4D13" w:rsidRDefault="00AD4D13"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4435D"/>
    <w:rsid w:val="00075AAD"/>
    <w:rsid w:val="00082163"/>
    <w:rsid w:val="00092E0F"/>
    <w:rsid w:val="000A7B42"/>
    <w:rsid w:val="00126C9F"/>
    <w:rsid w:val="00153584"/>
    <w:rsid w:val="001E6B9D"/>
    <w:rsid w:val="00205628"/>
    <w:rsid w:val="00240D87"/>
    <w:rsid w:val="00246261"/>
    <w:rsid w:val="002C2D37"/>
    <w:rsid w:val="002E4FED"/>
    <w:rsid w:val="00396E31"/>
    <w:rsid w:val="003975D9"/>
    <w:rsid w:val="0042229A"/>
    <w:rsid w:val="00474BCA"/>
    <w:rsid w:val="004978D3"/>
    <w:rsid w:val="00521E5B"/>
    <w:rsid w:val="00527114"/>
    <w:rsid w:val="005640D6"/>
    <w:rsid w:val="00575395"/>
    <w:rsid w:val="005F04AB"/>
    <w:rsid w:val="00632699"/>
    <w:rsid w:val="00644587"/>
    <w:rsid w:val="006E6A51"/>
    <w:rsid w:val="006F6130"/>
    <w:rsid w:val="0073484F"/>
    <w:rsid w:val="00765529"/>
    <w:rsid w:val="007A4F6F"/>
    <w:rsid w:val="007B30B2"/>
    <w:rsid w:val="007B4633"/>
    <w:rsid w:val="008C69EE"/>
    <w:rsid w:val="009B6CDD"/>
    <w:rsid w:val="009D0EFD"/>
    <w:rsid w:val="00A01509"/>
    <w:rsid w:val="00AD4D13"/>
    <w:rsid w:val="00B14643"/>
    <w:rsid w:val="00B34703"/>
    <w:rsid w:val="00B41BA3"/>
    <w:rsid w:val="00C24144"/>
    <w:rsid w:val="00C375ED"/>
    <w:rsid w:val="00C66469"/>
    <w:rsid w:val="00C9081D"/>
    <w:rsid w:val="00CA26C7"/>
    <w:rsid w:val="00DE744F"/>
    <w:rsid w:val="00E13B10"/>
    <w:rsid w:val="00E166EA"/>
    <w:rsid w:val="00E2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r.uga.edu/students/student-health-insurance/" TargetMode="External"/><Relationship Id="rId12" Type="http://schemas.openxmlformats.org/officeDocument/2006/relationships/hyperlink" Target="https://vet.uga.edu/education/academic-departments/small-animal-medicine-and-surgery/"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rmp.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globalengagement.uga.edu/" TargetMode="External"/><Relationship Id="rId4" Type="http://schemas.openxmlformats.org/officeDocument/2006/relationships/webSettings" Target="webSettings.xml"/><Relationship Id="rId9" Type="http://schemas.openxmlformats.org/officeDocument/2006/relationships/hyperlink" Target="https://isl.uga.edu/wp-content/uploads/sites/8/2020/09/Social_Security_Office-TheBasic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2EA454B-DD20-4B22-9546-82C71829CB4A}"/>
      </w:docPartPr>
      <w:docPartBody>
        <w:p w:rsidR="00AB6EFC" w:rsidRDefault="00EC7671">
          <w:r w:rsidRPr="00C475B6">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AB8BEAE7-60A7-4495-871A-74FCB34F27DC}"/>
      </w:docPartPr>
      <w:docPartBody>
        <w:p w:rsidR="00AB6EFC" w:rsidRDefault="00EC7671">
          <w:r w:rsidRPr="00C475B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09AB90FBC1BE7C4581C2463D83110B05"/>
        <w:category>
          <w:name w:val="General"/>
          <w:gallery w:val="placeholder"/>
        </w:category>
        <w:types>
          <w:type w:val="bbPlcHdr"/>
        </w:types>
        <w:behaviors>
          <w:behavior w:val="content"/>
        </w:behaviors>
        <w:guid w:val="{666FB33A-2889-CB4D-AE40-62578ADC8A66}"/>
      </w:docPartPr>
      <w:docPartBody>
        <w:p w:rsidR="0064621D" w:rsidRDefault="0070247A" w:rsidP="0070247A">
          <w:pPr>
            <w:pStyle w:val="09AB90FBC1BE7C4581C2463D83110B05"/>
          </w:pPr>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17338F"/>
    <w:rsid w:val="005A4D89"/>
    <w:rsid w:val="0064621D"/>
    <w:rsid w:val="0070247A"/>
    <w:rsid w:val="007E4853"/>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47A"/>
    <w:rPr>
      <w:color w:val="808080"/>
    </w:rPr>
  </w:style>
  <w:style w:type="paragraph" w:customStyle="1" w:styleId="09AB90FBC1BE7C4581C2463D83110B05">
    <w:name w:val="09AB90FBC1BE7C4581C2463D83110B05"/>
    <w:rsid w:val="0070247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7EDBA-B8DD-48CF-B719-47EE11BD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5</cp:revision>
  <cp:lastPrinted>2021-08-05T13:03:00Z</cp:lastPrinted>
  <dcterms:created xsi:type="dcterms:W3CDTF">2021-09-07T12:15:00Z</dcterms:created>
  <dcterms:modified xsi:type="dcterms:W3CDTF">2021-09-13T12:37:00Z</dcterms:modified>
</cp:coreProperties>
</file>