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5"/>
        <w:gridCol w:w="450"/>
        <w:gridCol w:w="6285"/>
        <w:gridCol w:w="10"/>
      </w:tblGrid>
      <w:tr w:rsidR="00E13B10" w:rsidRPr="00E13B10" w14:paraId="635111B9" w14:textId="77777777" w:rsidTr="004978D3">
        <w:tc>
          <w:tcPr>
            <w:tcW w:w="2605" w:type="dxa"/>
          </w:tcPr>
          <w:p w14:paraId="75BF6582" w14:textId="77777777" w:rsidR="007B30B2" w:rsidRPr="00E13B10" w:rsidRDefault="007B30B2">
            <w:pPr>
              <w:rPr>
                <w:rFonts w:cstheme="minorHAnsi"/>
                <w:color w:val="0D0D0D" w:themeColor="text1" w:themeTint="F2"/>
              </w:rPr>
            </w:pPr>
            <w:r w:rsidRPr="00E13B10">
              <w:rPr>
                <w:rFonts w:cstheme="minorHAnsi"/>
                <w:color w:val="0D0D0D" w:themeColor="text1" w:themeTint="F2"/>
              </w:rPr>
              <w:t>Date</w:t>
            </w:r>
            <w:r w:rsidR="00E13B10" w:rsidRPr="00E13B10">
              <w:rPr>
                <w:rFonts w:cstheme="minorHAnsi"/>
                <w:color w:val="0D0D0D" w:themeColor="text1" w:themeTint="F2"/>
              </w:rPr>
              <w:t>:</w:t>
            </w:r>
          </w:p>
        </w:tc>
        <w:tc>
          <w:tcPr>
            <w:tcW w:w="6745" w:type="dxa"/>
            <w:gridSpan w:val="3"/>
          </w:tcPr>
          <w:p w14:paraId="4AA627C8" w14:textId="51C2B1B4" w:rsidR="007B30B2" w:rsidRPr="00E13B10" w:rsidRDefault="00116717" w:rsidP="00082163">
            <w:pPr>
              <w:tabs>
                <w:tab w:val="center" w:pos="3264"/>
              </w:tabs>
              <w:rPr>
                <w:rFonts w:cstheme="minorHAnsi"/>
                <w:color w:val="0D0D0D" w:themeColor="text1" w:themeTint="F2"/>
              </w:rPr>
            </w:pPr>
            <w:sdt>
              <w:sdtPr>
                <w:rPr>
                  <w:rFonts w:cstheme="minorHAnsi"/>
                  <w:color w:val="0D0D0D" w:themeColor="text1" w:themeTint="F2"/>
                </w:rPr>
                <w:id w:val="1861628301"/>
                <w:placeholder>
                  <w:docPart w:val="FA17151FCABE4027A0A7D36FEE7E9420"/>
                </w:placeholder>
                <w:date w:fullDate="2021-09-13T00:00:00Z">
                  <w:dateFormat w:val="M/d/yyyy"/>
                  <w:lid w:val="en-US"/>
                  <w:storeMappedDataAs w:val="dateTime"/>
                  <w:calendar w:val="gregorian"/>
                </w:date>
              </w:sdtPr>
              <w:sdtEndPr/>
              <w:sdtContent>
                <w:r w:rsidR="009B46E7">
                  <w:rPr>
                    <w:rFonts w:cstheme="minorHAnsi"/>
                    <w:color w:val="0D0D0D" w:themeColor="text1" w:themeTint="F2"/>
                  </w:rPr>
                  <w:t>9/13/2021</w:t>
                </w:r>
              </w:sdtContent>
            </w:sdt>
            <w:r w:rsidR="009B6CDD">
              <w:rPr>
                <w:rFonts w:cstheme="minorHAnsi"/>
                <w:color w:val="0D0D0D" w:themeColor="text1" w:themeTint="F2"/>
              </w:rPr>
              <w:tab/>
            </w:r>
          </w:p>
        </w:tc>
      </w:tr>
      <w:tr w:rsidR="00C9081D" w:rsidRPr="00E13B10" w14:paraId="5C906DC2" w14:textId="77777777" w:rsidTr="004978D3">
        <w:tc>
          <w:tcPr>
            <w:tcW w:w="2605" w:type="dxa"/>
          </w:tcPr>
          <w:p w14:paraId="009F6B2E" w14:textId="1F5E8556" w:rsidR="00C9081D" w:rsidRDefault="000A7B42" w:rsidP="00082163">
            <w:pPr>
              <w:rPr>
                <w:rFonts w:cstheme="minorHAnsi"/>
                <w:color w:val="0D0D0D" w:themeColor="text1" w:themeTint="F2"/>
              </w:rPr>
            </w:pPr>
            <w:r>
              <w:rPr>
                <w:rFonts w:cstheme="minorHAnsi"/>
                <w:color w:val="0D0D0D" w:themeColor="text1" w:themeTint="F2"/>
              </w:rPr>
              <w:t xml:space="preserve">House Officer </w:t>
            </w:r>
            <w:r w:rsidR="00C9081D">
              <w:rPr>
                <w:rFonts w:cstheme="minorHAnsi"/>
                <w:color w:val="0D0D0D" w:themeColor="text1" w:themeTint="F2"/>
              </w:rPr>
              <w:t>Type:</w:t>
            </w:r>
          </w:p>
        </w:tc>
        <w:tc>
          <w:tcPr>
            <w:tcW w:w="6745" w:type="dxa"/>
            <w:gridSpan w:val="3"/>
          </w:tcPr>
          <w:p w14:paraId="7EDF6E1E" w14:textId="08C4D600" w:rsidR="00C9081D" w:rsidRDefault="00D73285">
            <w:pPr>
              <w:rPr>
                <w:rFonts w:cstheme="minorHAnsi"/>
                <w:color w:val="0D0D0D" w:themeColor="text1" w:themeTint="F2"/>
              </w:rPr>
            </w:pPr>
            <w:r>
              <w:rPr>
                <w:rFonts w:cstheme="minorHAnsi"/>
                <w:color w:val="0D0D0D" w:themeColor="text1" w:themeTint="F2"/>
              </w:rPr>
              <w:t>Internship</w:t>
            </w:r>
          </w:p>
        </w:tc>
      </w:tr>
      <w:tr w:rsidR="00E13B10" w:rsidRPr="00E13B10" w14:paraId="6AF6FDD3" w14:textId="77777777" w:rsidTr="004978D3">
        <w:tc>
          <w:tcPr>
            <w:tcW w:w="2605" w:type="dxa"/>
          </w:tcPr>
          <w:p w14:paraId="3821DFE4" w14:textId="6A228DD5" w:rsidR="007B30B2" w:rsidRPr="00E13B10" w:rsidRDefault="00082163" w:rsidP="00082163">
            <w:pPr>
              <w:rPr>
                <w:rFonts w:cstheme="minorHAnsi"/>
                <w:color w:val="0D0D0D" w:themeColor="text1" w:themeTint="F2"/>
              </w:rPr>
            </w:pPr>
            <w:r>
              <w:rPr>
                <w:rFonts w:cstheme="minorHAnsi"/>
                <w:color w:val="0D0D0D" w:themeColor="text1" w:themeTint="F2"/>
              </w:rPr>
              <w:t>Service</w:t>
            </w:r>
            <w:r w:rsidR="00153584">
              <w:rPr>
                <w:rFonts w:cstheme="minorHAnsi"/>
                <w:color w:val="0D0D0D" w:themeColor="text1" w:themeTint="F2"/>
              </w:rPr>
              <w:t xml:space="preserve"> Line</w:t>
            </w:r>
            <w:r w:rsidR="00E13B10" w:rsidRPr="00E13B10">
              <w:rPr>
                <w:rFonts w:cstheme="minorHAnsi"/>
                <w:color w:val="0D0D0D" w:themeColor="text1" w:themeTint="F2"/>
              </w:rPr>
              <w:t>:</w:t>
            </w:r>
          </w:p>
        </w:tc>
        <w:sdt>
          <w:sdtPr>
            <w:rPr>
              <w:rFonts w:cstheme="minorHAnsi"/>
              <w:color w:val="0D0D0D" w:themeColor="text1" w:themeTint="F2"/>
            </w:rPr>
            <w:alias w:val="Department"/>
            <w:tag w:val="Department"/>
            <w:id w:val="670757878"/>
            <w:placeholder>
              <w:docPart w:val="FD2E3437348447488A5F58848475EE3D"/>
            </w:placeholder>
            <w:comboBox>
              <w:listItem w:value="Choose an item."/>
              <w:listItem w:displayText="Anesthesia" w:value="Anesthesia"/>
              <w:listItem w:displayText="CPC" w:value="CPC"/>
              <w:listItem w:displayText="Cardiology" w:value="Cardiology"/>
              <w:listItem w:displayText="Clinical Nutrition" w:value="Clinical Nutrition"/>
              <w:listItem w:displayText="Dermatology" w:value="Dermatology"/>
              <w:listItem w:displayText="Diagnostic Imaging" w:value="Diagnostic Imaging"/>
              <w:listItem w:displayText="ECC" w:value="ECC"/>
              <w:listItem w:displayText="Internal Medicine" w:value="Internal Medicine"/>
              <w:listItem w:displayText="Oncology" w:value="Oncology"/>
              <w:listItem w:displayText="Ophthalmology" w:value="Ophthalmology"/>
              <w:listItem w:displayText="Neurology" w:value="Neurology"/>
              <w:listItem w:displayText="Surgery" w:value="Surgery"/>
              <w:listItem w:displayText="Zoo Med" w:value="Zoo Med"/>
            </w:comboBox>
          </w:sdtPr>
          <w:sdtEndPr/>
          <w:sdtContent>
            <w:tc>
              <w:tcPr>
                <w:tcW w:w="6745" w:type="dxa"/>
                <w:gridSpan w:val="3"/>
              </w:tcPr>
              <w:p w14:paraId="06970712" w14:textId="11B17CDE" w:rsidR="007B30B2" w:rsidRPr="00E13B10" w:rsidRDefault="009B46E7">
                <w:pPr>
                  <w:rPr>
                    <w:rFonts w:cstheme="minorHAnsi"/>
                    <w:color w:val="0D0D0D" w:themeColor="text1" w:themeTint="F2"/>
                  </w:rPr>
                </w:pPr>
                <w:r>
                  <w:rPr>
                    <w:rFonts w:cstheme="minorHAnsi"/>
                    <w:color w:val="0D0D0D" w:themeColor="text1" w:themeTint="F2"/>
                  </w:rPr>
                  <w:t>ECC</w:t>
                </w:r>
              </w:p>
            </w:tc>
          </w:sdtContent>
        </w:sdt>
      </w:tr>
      <w:tr w:rsidR="00153584" w:rsidRPr="00E13B10" w14:paraId="71B74346" w14:textId="77777777" w:rsidTr="004978D3">
        <w:tc>
          <w:tcPr>
            <w:tcW w:w="2605" w:type="dxa"/>
          </w:tcPr>
          <w:p w14:paraId="0AB63C12" w14:textId="25615C50" w:rsidR="00153584" w:rsidDel="00C9081D" w:rsidRDefault="00153584" w:rsidP="00153584">
            <w:pPr>
              <w:rPr>
                <w:rFonts w:cstheme="minorHAnsi"/>
                <w:color w:val="0D0D0D" w:themeColor="text1" w:themeTint="F2"/>
              </w:rPr>
            </w:pPr>
            <w:r w:rsidRPr="00B41BA3">
              <w:rPr>
                <w:color w:val="0D0D0D" w:themeColor="text1" w:themeTint="F2"/>
              </w:rPr>
              <w:t>Number of positions available for 2022:</w:t>
            </w:r>
          </w:p>
        </w:tc>
        <w:sdt>
          <w:sdtPr>
            <w:rPr>
              <w:rFonts w:cstheme="minorHAnsi"/>
              <w:color w:val="0D0D0D" w:themeColor="text1" w:themeTint="F2"/>
            </w:rPr>
            <w:id w:val="-1215425038"/>
            <w:placeholder>
              <w:docPart w:val="BFD03BBDE10B4EB88B8CCD2BDF722F17"/>
            </w:placeholder>
            <w:comboBox>
              <w:listItem w:value="Choose an item."/>
              <w:listItem w:displayText="1" w:value="1"/>
              <w:listItem w:displayText="2" w:value="2"/>
              <w:listItem w:displayText="3" w:value="3"/>
              <w:listItem w:displayText="4" w:value="4"/>
              <w:listItem w:displayText="5" w:value="5"/>
            </w:comboBox>
          </w:sdtPr>
          <w:sdtEndPr/>
          <w:sdtContent>
            <w:tc>
              <w:tcPr>
                <w:tcW w:w="6745" w:type="dxa"/>
                <w:gridSpan w:val="3"/>
              </w:tcPr>
              <w:p w14:paraId="0C2B3C5C" w14:textId="3E4193E2" w:rsidR="00153584" w:rsidRDefault="009B46E7">
                <w:pPr>
                  <w:rPr>
                    <w:rFonts w:cstheme="minorHAnsi"/>
                    <w:color w:val="0D0D0D" w:themeColor="text1" w:themeTint="F2"/>
                  </w:rPr>
                </w:pPr>
                <w:r>
                  <w:rPr>
                    <w:rFonts w:cstheme="minorHAnsi"/>
                    <w:color w:val="0D0D0D" w:themeColor="text1" w:themeTint="F2"/>
                  </w:rPr>
                  <w:t>1</w:t>
                </w:r>
              </w:p>
            </w:tc>
          </w:sdtContent>
        </w:sdt>
      </w:tr>
      <w:tr w:rsidR="000A7B42" w:rsidRPr="00E13B10" w14:paraId="3F67BD3F" w14:textId="77777777" w:rsidTr="004978D3">
        <w:tc>
          <w:tcPr>
            <w:tcW w:w="2605" w:type="dxa"/>
          </w:tcPr>
          <w:p w14:paraId="5F08A818" w14:textId="526CD284" w:rsidR="000A7B42" w:rsidRPr="00B41BA3" w:rsidRDefault="000A7B42" w:rsidP="00153584">
            <w:pPr>
              <w:rPr>
                <w:color w:val="0D0D0D" w:themeColor="text1" w:themeTint="F2"/>
              </w:rPr>
            </w:pPr>
            <w:r>
              <w:rPr>
                <w:color w:val="0D0D0D" w:themeColor="text1" w:themeTint="F2"/>
              </w:rPr>
              <w:t>Advertisement placement:</w:t>
            </w:r>
          </w:p>
        </w:tc>
        <w:sdt>
          <w:sdtPr>
            <w:rPr>
              <w:rFonts w:cstheme="minorHAnsi"/>
              <w:color w:val="0D0D0D" w:themeColor="text1" w:themeTint="F2"/>
            </w:rPr>
            <w:id w:val="1819138551"/>
            <w:placeholder>
              <w:docPart w:val="D8FDC5CB30C742E59EDEB5D15EA4000D"/>
            </w:placeholder>
            <w:comboBox>
              <w:listItem w:value="Choose an item."/>
              <w:listItem w:displayText="VIRMP" w:value="VIRMP"/>
              <w:listItem w:displayText="Other" w:value="Other"/>
            </w:comboBox>
          </w:sdtPr>
          <w:sdtEndPr/>
          <w:sdtContent>
            <w:tc>
              <w:tcPr>
                <w:tcW w:w="6745" w:type="dxa"/>
                <w:gridSpan w:val="3"/>
              </w:tcPr>
              <w:p w14:paraId="6A2598E7" w14:textId="63200C2B" w:rsidR="000A7B42" w:rsidRDefault="009B46E7" w:rsidP="000A7B42">
                <w:pPr>
                  <w:rPr>
                    <w:rFonts w:cstheme="minorHAnsi"/>
                    <w:color w:val="0D0D0D" w:themeColor="text1" w:themeTint="F2"/>
                  </w:rPr>
                </w:pPr>
                <w:r>
                  <w:rPr>
                    <w:rFonts w:cstheme="minorHAnsi"/>
                    <w:color w:val="0D0D0D" w:themeColor="text1" w:themeTint="F2"/>
                  </w:rPr>
                  <w:t>VIRMP</w:t>
                </w:r>
              </w:p>
            </w:tc>
          </w:sdtContent>
        </w:sdt>
      </w:tr>
      <w:tr w:rsidR="000A7B42" w:rsidRPr="00E13B10" w14:paraId="4EEEB634" w14:textId="77777777" w:rsidTr="000A7B42">
        <w:trPr>
          <w:trHeight w:val="845"/>
        </w:trPr>
        <w:tc>
          <w:tcPr>
            <w:tcW w:w="2605" w:type="dxa"/>
          </w:tcPr>
          <w:p w14:paraId="7AC538A3" w14:textId="2AB783B3" w:rsidR="000A7B42" w:rsidRDefault="000A7B42" w:rsidP="00153584">
            <w:pPr>
              <w:rPr>
                <w:color w:val="0D0D0D" w:themeColor="text1" w:themeTint="F2"/>
              </w:rPr>
            </w:pPr>
            <w:r>
              <w:rPr>
                <w:color w:val="0D0D0D" w:themeColor="text1" w:themeTint="F2"/>
              </w:rPr>
              <w:t>Additional information for SAMS Admin:</w:t>
            </w:r>
          </w:p>
        </w:tc>
        <w:sdt>
          <w:sdtPr>
            <w:rPr>
              <w:rFonts w:cstheme="minorHAnsi"/>
              <w:color w:val="0D0D0D" w:themeColor="text1" w:themeTint="F2"/>
            </w:rPr>
            <w:id w:val="628748561"/>
            <w:placeholder>
              <w:docPart w:val="7297D747261A4F9BACB1E37204574888"/>
            </w:placeholder>
          </w:sdtPr>
          <w:sdtEndPr/>
          <w:sdtContent>
            <w:tc>
              <w:tcPr>
                <w:tcW w:w="6745" w:type="dxa"/>
                <w:gridSpan w:val="3"/>
              </w:tcPr>
              <w:p w14:paraId="7B1AD1C7" w14:textId="52B8F71C" w:rsidR="000A7B42" w:rsidRDefault="00D73285" w:rsidP="00D73285">
                <w:pPr>
                  <w:rPr>
                    <w:rFonts w:cstheme="minorHAnsi"/>
                    <w:color w:val="0D0D0D" w:themeColor="text1" w:themeTint="F2"/>
                  </w:rPr>
                </w:pPr>
                <w:r>
                  <w:rPr>
                    <w:rFonts w:cstheme="minorHAnsi"/>
                    <w:color w:val="0D0D0D" w:themeColor="text1" w:themeTint="F2"/>
                  </w:rPr>
                  <w:t>ECC specialty internship</w:t>
                </w:r>
              </w:p>
            </w:tc>
          </w:sdtContent>
        </w:sdt>
      </w:tr>
      <w:tr w:rsidR="00E13B10" w:rsidRPr="00E13B10" w14:paraId="30AC7865" w14:textId="77777777" w:rsidTr="004978D3">
        <w:tc>
          <w:tcPr>
            <w:tcW w:w="9350" w:type="dxa"/>
            <w:gridSpan w:val="4"/>
          </w:tcPr>
          <w:p w14:paraId="20748203" w14:textId="77777777" w:rsidR="00E13B10" w:rsidRPr="00E13B10" w:rsidRDefault="00E13B10">
            <w:pPr>
              <w:rPr>
                <w:rFonts w:cstheme="minorHAnsi"/>
                <w:color w:val="0D0D0D" w:themeColor="text1" w:themeTint="F2"/>
              </w:rPr>
            </w:pPr>
            <w:r w:rsidRPr="00E13B10">
              <w:rPr>
                <w:rFonts w:cstheme="minorHAnsi"/>
                <w:color w:val="0D0D0D" w:themeColor="text1" w:themeTint="F2"/>
              </w:rPr>
              <w:t>Posting Description:</w:t>
            </w:r>
          </w:p>
        </w:tc>
      </w:tr>
      <w:tr w:rsidR="00E13B10" w:rsidRPr="00E13B10" w14:paraId="2D1DF4F4" w14:textId="77777777" w:rsidTr="004978D3">
        <w:trPr>
          <w:trHeight w:val="8693"/>
        </w:trPr>
        <w:sdt>
          <w:sdtPr>
            <w:rPr>
              <w:rFonts w:ascii="Times New Roman" w:eastAsia="Times New Roman" w:hAnsi="Times New Roman" w:cstheme="minorHAnsi"/>
              <w:color w:val="0D0D0D" w:themeColor="text1" w:themeTint="F2"/>
              <w:sz w:val="24"/>
              <w:szCs w:val="24"/>
            </w:rPr>
            <w:id w:val="-1321503074"/>
            <w:placeholder>
              <w:docPart w:val="DefaultPlaceholder_-1854013440"/>
            </w:placeholder>
          </w:sdtPr>
          <w:sdtEndPr>
            <w:rPr>
              <w:sz w:val="36"/>
              <w:szCs w:val="36"/>
            </w:rPr>
          </w:sdtEndPr>
          <w:sdtContent>
            <w:tc>
              <w:tcPr>
                <w:tcW w:w="9350" w:type="dxa"/>
                <w:gridSpan w:val="4"/>
              </w:tcPr>
              <w:p w14:paraId="51CDE3D4" w14:textId="1CECCE35" w:rsidR="00D73285" w:rsidRDefault="00D73285" w:rsidP="00D73285">
                <w:pPr>
                  <w:rPr>
                    <w:rFonts w:ascii="Verdana" w:hAnsi="Verdana"/>
                    <w:color w:val="3F3F3F"/>
                    <w:sz w:val="18"/>
                    <w:szCs w:val="18"/>
                  </w:rPr>
                </w:pPr>
                <w:r w:rsidRPr="0058276C">
                  <w:rPr>
                    <w:rFonts w:ascii="Verdana" w:hAnsi="Verdana"/>
                    <w:color w:val="3F3F3F"/>
                    <w:sz w:val="18"/>
                    <w:szCs w:val="18"/>
                  </w:rPr>
                  <w:t xml:space="preserve">This one-year </w:t>
                </w:r>
                <w:r>
                  <w:rPr>
                    <w:rFonts w:ascii="Verdana" w:hAnsi="Verdana"/>
                    <w:color w:val="3F3F3F"/>
                    <w:sz w:val="18"/>
                    <w:szCs w:val="18"/>
                  </w:rPr>
                  <w:t xml:space="preserve">specialty </w:t>
                </w:r>
                <w:r w:rsidRPr="0058276C">
                  <w:rPr>
                    <w:rFonts w:ascii="Verdana" w:hAnsi="Verdana"/>
                    <w:color w:val="3F3F3F"/>
                    <w:sz w:val="18"/>
                    <w:szCs w:val="18"/>
                  </w:rPr>
                  <w:t xml:space="preserve">internship in small animal emergency and critical care medicine provides exposure to a large number of cases within a beautiful, state-of-the-art hospital. This program is designed for an individual who has already completed a rotating internship. The caseload is composed of dogs, cats, and occasional exotic animals and wildlife presented as emergencies. The clinic schedule primarily includes rotating through different day and swing shifts (weekdays and weekends) in the emergency room with 1-2 blocks of overnights. For candidates with plans to pursue </w:t>
                </w:r>
                <w:r>
                  <w:rPr>
                    <w:rFonts w:ascii="Verdana" w:hAnsi="Verdana"/>
                    <w:color w:val="3F3F3F"/>
                    <w:sz w:val="18"/>
                    <w:szCs w:val="18"/>
                  </w:rPr>
                  <w:t xml:space="preserve">residency in </w:t>
                </w:r>
                <w:r w:rsidRPr="0058276C">
                  <w:rPr>
                    <w:rFonts w:ascii="Verdana" w:hAnsi="Verdana"/>
                    <w:color w:val="3F3F3F"/>
                    <w:sz w:val="18"/>
                    <w:szCs w:val="18"/>
                  </w:rPr>
                  <w:t xml:space="preserve">a non-ECC specialty, the option for a non-ECC block is available. More than half of the intern’s shifts occur under the direct supervision of board-certified faculty. </w:t>
                </w:r>
              </w:p>
              <w:p w14:paraId="78719EAF" w14:textId="77777777" w:rsidR="00D73285" w:rsidRPr="0058276C" w:rsidRDefault="00D73285" w:rsidP="00D73285">
                <w:pPr>
                  <w:rPr>
                    <w:rFonts w:ascii="Verdana" w:hAnsi="Verdana"/>
                    <w:color w:val="3F3F3F"/>
                    <w:sz w:val="18"/>
                    <w:szCs w:val="18"/>
                  </w:rPr>
                </w:pPr>
              </w:p>
              <w:p w14:paraId="62AA2FEE" w14:textId="77777777" w:rsidR="00D73285" w:rsidRDefault="00D73285" w:rsidP="00D73285">
                <w:pPr>
                  <w:rPr>
                    <w:rFonts w:ascii="Verdana" w:hAnsi="Verdana"/>
                    <w:color w:val="3F3F3F"/>
                    <w:sz w:val="18"/>
                    <w:szCs w:val="18"/>
                  </w:rPr>
                </w:pPr>
                <w:r w:rsidRPr="0058276C">
                  <w:rPr>
                    <w:rFonts w:ascii="Verdana" w:hAnsi="Verdana"/>
                    <w:color w:val="3F3F3F"/>
                    <w:sz w:val="18"/>
                    <w:szCs w:val="18"/>
                  </w:rPr>
                  <w:t>As part of the ECC team, the intern is responsible for triage, stabilization, and diagnostics and therapy of both referral and first opinion emergency cases. The ECC intern will also assist rotating interns with receiving and caring for patients presenting to the emergency service. The intern is responsible for communicating with clients and referring veterinarians. The intern will help teach principles of emergency medicine to fourth-year veterinary students pursuing the clinical emergency medicine rotation. The intern also assists with monitoring critical ICU patients, some anesthetic recoveries, and serving as a resource for the technical staff. The annual caseload of the EC</w:t>
                </w:r>
                <w:r>
                  <w:rPr>
                    <w:rFonts w:ascii="Verdana" w:hAnsi="Verdana"/>
                    <w:color w:val="3F3F3F"/>
                    <w:sz w:val="18"/>
                    <w:szCs w:val="18"/>
                  </w:rPr>
                  <w:t>C Service is over 10,000 cases.</w:t>
                </w:r>
              </w:p>
              <w:p w14:paraId="26F85F18" w14:textId="77777777" w:rsidR="00D73285" w:rsidRPr="0058276C" w:rsidRDefault="00D73285" w:rsidP="00D73285">
                <w:pPr>
                  <w:rPr>
                    <w:rFonts w:ascii="Verdana" w:hAnsi="Verdana"/>
                    <w:color w:val="3F3F3F"/>
                    <w:sz w:val="18"/>
                    <w:szCs w:val="18"/>
                  </w:rPr>
                </w:pPr>
              </w:p>
              <w:p w14:paraId="35FD973A" w14:textId="77777777" w:rsidR="00D73285" w:rsidRDefault="00D73285" w:rsidP="00D73285">
                <w:pPr>
                  <w:rPr>
                    <w:rFonts w:ascii="Verdana" w:hAnsi="Verdana"/>
                    <w:color w:val="3F3F3F"/>
                    <w:sz w:val="18"/>
                    <w:szCs w:val="18"/>
                  </w:rPr>
                </w:pPr>
                <w:r w:rsidRPr="0058276C">
                  <w:rPr>
                    <w:rFonts w:ascii="Verdana" w:hAnsi="Verdana"/>
                    <w:color w:val="3F3F3F"/>
                    <w:sz w:val="18"/>
                    <w:szCs w:val="18"/>
                  </w:rPr>
                  <w:t>Training is under the direction of the Department of Small Animal Medicine and Surgery. The small animal ECC facult</w:t>
                </w:r>
                <w:r>
                  <w:rPr>
                    <w:rFonts w:ascii="Verdana" w:hAnsi="Verdana"/>
                    <w:color w:val="3F3F3F"/>
                    <w:sz w:val="18"/>
                    <w:szCs w:val="18"/>
                  </w:rPr>
                  <w:t>y currently includes one double-</w:t>
                </w:r>
                <w:r w:rsidRPr="0058276C">
                  <w:rPr>
                    <w:rFonts w:ascii="Verdana" w:hAnsi="Verdana"/>
                    <w:color w:val="3F3F3F"/>
                    <w:sz w:val="18"/>
                    <w:szCs w:val="18"/>
                  </w:rPr>
                  <w:t>boarded ACVECC/ACV</w:t>
                </w:r>
                <w:r>
                  <w:rPr>
                    <w:rFonts w:ascii="Verdana" w:hAnsi="Verdana"/>
                    <w:color w:val="3F3F3F"/>
                    <w:sz w:val="18"/>
                    <w:szCs w:val="18"/>
                  </w:rPr>
                  <w:t xml:space="preserve">IM (SAIM) </w:t>
                </w:r>
                <w:proofErr w:type="spellStart"/>
                <w:r>
                  <w:rPr>
                    <w:rFonts w:ascii="Verdana" w:hAnsi="Verdana"/>
                    <w:color w:val="3F3F3F"/>
                    <w:sz w:val="18"/>
                    <w:szCs w:val="18"/>
                  </w:rPr>
                  <w:t>Diplomate</w:t>
                </w:r>
                <w:proofErr w:type="spellEnd"/>
                <w:r>
                  <w:rPr>
                    <w:rFonts w:ascii="Verdana" w:hAnsi="Verdana"/>
                    <w:color w:val="3F3F3F"/>
                    <w:sz w:val="18"/>
                    <w:szCs w:val="18"/>
                  </w:rPr>
                  <w:t>, one double-</w:t>
                </w:r>
                <w:r w:rsidRPr="0058276C">
                  <w:rPr>
                    <w:rFonts w:ascii="Verdana" w:hAnsi="Verdana"/>
                    <w:color w:val="3F3F3F"/>
                    <w:sz w:val="18"/>
                    <w:szCs w:val="18"/>
                  </w:rPr>
                  <w:t xml:space="preserve">boarded ACVECC/ACVAA </w:t>
                </w:r>
                <w:proofErr w:type="spellStart"/>
                <w:r w:rsidRPr="0058276C">
                  <w:rPr>
                    <w:rFonts w:ascii="Verdana" w:hAnsi="Verdana"/>
                    <w:color w:val="3F3F3F"/>
                    <w:sz w:val="18"/>
                    <w:szCs w:val="18"/>
                  </w:rPr>
                  <w:t>Diplomate</w:t>
                </w:r>
                <w:proofErr w:type="spellEnd"/>
                <w:r w:rsidRPr="0058276C">
                  <w:rPr>
                    <w:rFonts w:ascii="Verdana" w:hAnsi="Verdana"/>
                    <w:color w:val="3F3F3F"/>
                    <w:sz w:val="18"/>
                    <w:szCs w:val="18"/>
                  </w:rPr>
                  <w:t xml:space="preserve">, and four ACVECC </w:t>
                </w:r>
                <w:proofErr w:type="spellStart"/>
                <w:r w:rsidRPr="0058276C">
                  <w:rPr>
                    <w:rFonts w:ascii="Verdana" w:hAnsi="Verdana"/>
                    <w:color w:val="3F3F3F"/>
                    <w:sz w:val="18"/>
                    <w:szCs w:val="18"/>
                  </w:rPr>
                  <w:t>Diplomates</w:t>
                </w:r>
                <w:proofErr w:type="spellEnd"/>
                <w:r w:rsidRPr="0058276C">
                  <w:rPr>
                    <w:rFonts w:ascii="Verdana" w:hAnsi="Verdana"/>
                    <w:color w:val="3F3F3F"/>
                    <w:sz w:val="18"/>
                    <w:szCs w:val="18"/>
                  </w:rPr>
                  <w:t xml:space="preserve">. A second ACVECC/ACVAA </w:t>
                </w:r>
                <w:proofErr w:type="spellStart"/>
                <w:r w:rsidRPr="0058276C">
                  <w:rPr>
                    <w:rFonts w:ascii="Verdana" w:hAnsi="Verdana"/>
                    <w:color w:val="3F3F3F"/>
                    <w:sz w:val="18"/>
                    <w:szCs w:val="18"/>
                  </w:rPr>
                  <w:t>Diplomate</w:t>
                </w:r>
                <w:proofErr w:type="spellEnd"/>
                <w:r w:rsidRPr="0058276C">
                  <w:rPr>
                    <w:rFonts w:ascii="Verdana" w:hAnsi="Verdana"/>
                    <w:color w:val="3F3F3F"/>
                    <w:sz w:val="18"/>
                    <w:szCs w:val="18"/>
                  </w:rPr>
                  <w:t xml:space="preserve"> in small animal and two large animal ACVECC/ACVS </w:t>
                </w:r>
                <w:proofErr w:type="spellStart"/>
                <w:r w:rsidRPr="0058276C">
                  <w:rPr>
                    <w:rFonts w:ascii="Verdana" w:hAnsi="Verdana"/>
                    <w:color w:val="3F3F3F"/>
                    <w:sz w:val="18"/>
                    <w:szCs w:val="18"/>
                  </w:rPr>
                  <w:t>Diplomates</w:t>
                </w:r>
                <w:proofErr w:type="spellEnd"/>
                <w:r w:rsidRPr="0058276C">
                  <w:rPr>
                    <w:rFonts w:ascii="Verdana" w:hAnsi="Verdana"/>
                    <w:color w:val="3F3F3F"/>
                    <w:sz w:val="18"/>
                    <w:szCs w:val="18"/>
                  </w:rPr>
                  <w:t xml:space="preserve"> also participate in resident training. Additionally, </w:t>
                </w:r>
                <w:proofErr w:type="spellStart"/>
                <w:r w:rsidRPr="0058276C">
                  <w:rPr>
                    <w:rFonts w:ascii="Verdana" w:hAnsi="Verdana"/>
                    <w:color w:val="3F3F3F"/>
                    <w:sz w:val="18"/>
                    <w:szCs w:val="18"/>
                  </w:rPr>
                  <w:t>Diplomates</w:t>
                </w:r>
                <w:proofErr w:type="spellEnd"/>
                <w:r w:rsidRPr="0058276C">
                  <w:rPr>
                    <w:rFonts w:ascii="Verdana" w:hAnsi="Verdana"/>
                    <w:color w:val="3F3F3F"/>
                    <w:sz w:val="18"/>
                    <w:szCs w:val="18"/>
                  </w:rPr>
                  <w:t xml:space="preserve"> in the specialties of Anesthesia, Cardiology, Imaging, Internal Medicine, Oncology, Neurology, Nutrition, Ophthalmology, Pathology, Surgery, and Zoological Medicine, and directly support the program.  </w:t>
                </w:r>
              </w:p>
              <w:p w14:paraId="63A08035" w14:textId="77777777" w:rsidR="00D73285" w:rsidRPr="0058276C" w:rsidRDefault="00D73285" w:rsidP="00D73285">
                <w:pPr>
                  <w:rPr>
                    <w:rFonts w:ascii="Verdana" w:hAnsi="Verdana"/>
                    <w:color w:val="3F3F3F"/>
                    <w:sz w:val="18"/>
                    <w:szCs w:val="18"/>
                  </w:rPr>
                </w:pPr>
              </w:p>
              <w:p w14:paraId="5C9F56C6" w14:textId="77777777" w:rsidR="00D73285" w:rsidRPr="0058276C" w:rsidRDefault="00D73285" w:rsidP="00D73285">
                <w:pPr>
                  <w:rPr>
                    <w:rFonts w:ascii="Verdana" w:hAnsi="Verdana"/>
                    <w:color w:val="3F3F3F"/>
                    <w:sz w:val="18"/>
                    <w:szCs w:val="18"/>
                  </w:rPr>
                </w:pPr>
                <w:r w:rsidRPr="0058276C">
                  <w:rPr>
                    <w:rFonts w:ascii="Verdana" w:hAnsi="Verdana"/>
                    <w:color w:val="3F3F3F"/>
                    <w:sz w:val="18"/>
                    <w:szCs w:val="18"/>
                  </w:rPr>
                  <w:t>The ECC intern participates in daily clinic rounds and weekly ECC intern rounds/journal club/board review sessions. The ECC intern is also encouraged to participate in weekly Grand Rounds and other rounds at the University of Georgia, and the intern will present one seminar at Grand Rounds during the year. The intern is also encouraged to participate in a research project. This is a non-degree graduate program leading to an official University certificate of internship.</w:t>
                </w:r>
              </w:p>
              <w:p w14:paraId="63938338" w14:textId="7D7021CE" w:rsidR="00E13B10" w:rsidRPr="00A948BE" w:rsidRDefault="00E13B10" w:rsidP="00A948BE">
                <w:pPr>
                  <w:pStyle w:val="NormalWeb"/>
                  <w:shd w:val="clear" w:color="auto" w:fill="FFFFFF"/>
                  <w:spacing w:before="0" w:beforeAutospacing="0" w:after="0" w:afterAutospacing="0"/>
                  <w:textAlignment w:val="baseline"/>
                  <w:rPr>
                    <w:rFonts w:cstheme="minorHAnsi"/>
                    <w:color w:val="0D0D0D" w:themeColor="text1" w:themeTint="F2"/>
                  </w:rPr>
                </w:pPr>
              </w:p>
            </w:tc>
          </w:sdtContent>
        </w:sdt>
      </w:tr>
      <w:tr w:rsidR="00E13B10" w:rsidRPr="00E13B10" w14:paraId="6670F390" w14:textId="77777777" w:rsidTr="004978D3">
        <w:trPr>
          <w:gridAfter w:val="1"/>
          <w:wAfter w:w="10" w:type="dxa"/>
          <w:trHeight w:val="710"/>
        </w:trPr>
        <w:tc>
          <w:tcPr>
            <w:tcW w:w="3055" w:type="dxa"/>
            <w:gridSpan w:val="2"/>
          </w:tcPr>
          <w:p w14:paraId="714B06E9" w14:textId="77777777" w:rsidR="00E13B10" w:rsidRPr="00E13B10" w:rsidRDefault="004978D3">
            <w:pPr>
              <w:rPr>
                <w:rFonts w:cstheme="minorHAnsi"/>
                <w:color w:val="0D0D0D" w:themeColor="text1" w:themeTint="F2"/>
              </w:rPr>
            </w:pPr>
            <w:r>
              <w:rPr>
                <w:rFonts w:ascii="Verdana" w:hAnsi="Verdana"/>
                <w:color w:val="3F3F3F"/>
                <w:sz w:val="18"/>
                <w:szCs w:val="18"/>
                <w:shd w:val="clear" w:color="auto" w:fill="FFFFFF"/>
              </w:rPr>
              <w:t>Questions about the program should be directed to:</w:t>
            </w:r>
          </w:p>
        </w:tc>
        <w:sdt>
          <w:sdtPr>
            <w:rPr>
              <w:rFonts w:cstheme="minorHAnsi"/>
              <w:color w:val="0D0D0D" w:themeColor="text1" w:themeTint="F2"/>
            </w:rPr>
            <w:alias w:val="Name; Title"/>
            <w:tag w:val="Name; Title"/>
            <w:id w:val="-2121678429"/>
            <w:placeholder>
              <w:docPart w:val="CD680D6121264CD498B89F9B89415EB8"/>
            </w:placeholder>
          </w:sdtPr>
          <w:sdtEndPr/>
          <w:sdtContent>
            <w:sdt>
              <w:sdtPr>
                <w:rPr>
                  <w:rFonts w:cstheme="minorHAnsi"/>
                  <w:color w:val="0D0D0D" w:themeColor="text1" w:themeTint="F2"/>
                </w:rPr>
                <w:alias w:val="Name; Title"/>
                <w:tag w:val="Name; Title"/>
                <w:id w:val="-1126620256"/>
                <w:placeholder>
                  <w:docPart w:val="49A570CE78EF8B4DAA0C329BD4F2657B"/>
                </w:placeholder>
              </w:sdtPr>
              <w:sdtEndPr/>
              <w:sdtContent>
                <w:tc>
                  <w:tcPr>
                    <w:tcW w:w="6285" w:type="dxa"/>
                  </w:tcPr>
                  <w:p w14:paraId="6655036A" w14:textId="0A30FCA4" w:rsidR="00E13B10" w:rsidRPr="00E13B10" w:rsidRDefault="00C14547">
                    <w:pPr>
                      <w:rPr>
                        <w:rFonts w:cstheme="minorHAnsi"/>
                        <w:color w:val="0D0D0D" w:themeColor="text1" w:themeTint="F2"/>
                      </w:rPr>
                    </w:pPr>
                    <w:r>
                      <w:rPr>
                        <w:rFonts w:ascii="Verdana" w:hAnsi="Verdana"/>
                        <w:color w:val="3F3F3F"/>
                        <w:sz w:val="18"/>
                        <w:szCs w:val="18"/>
                        <w:shd w:val="clear" w:color="auto" w:fill="FFFFFF"/>
                      </w:rPr>
                      <w:t>Amie Koenig, DVM, DACVIM (SAIM), DACVECC</w:t>
                    </w:r>
                    <w:r>
                      <w:rPr>
                        <w:rFonts w:ascii="Verdana" w:hAnsi="Verdana"/>
                        <w:color w:val="3F3F3F"/>
                        <w:sz w:val="18"/>
                        <w:szCs w:val="18"/>
                      </w:rPr>
                      <w:br/>
                    </w:r>
                    <w:r>
                      <w:rPr>
                        <w:rFonts w:ascii="Verdana" w:hAnsi="Verdana"/>
                        <w:color w:val="3F3F3F"/>
                        <w:sz w:val="18"/>
                        <w:szCs w:val="18"/>
                        <w:shd w:val="clear" w:color="auto" w:fill="FFFFFF"/>
                      </w:rPr>
                      <w:t>Professor of Emergency and Critical Care</w:t>
                    </w:r>
                    <w:r>
                      <w:rPr>
                        <w:rFonts w:ascii="Verdana" w:hAnsi="Verdana"/>
                        <w:color w:val="3F3F3F"/>
                        <w:sz w:val="18"/>
                        <w:szCs w:val="18"/>
                      </w:rPr>
                      <w:br/>
                    </w:r>
                    <w:r>
                      <w:rPr>
                        <w:rFonts w:ascii="Verdana" w:hAnsi="Verdana"/>
                        <w:color w:val="3F3F3F"/>
                        <w:sz w:val="18"/>
                        <w:szCs w:val="18"/>
                        <w:shd w:val="clear" w:color="auto" w:fill="FFFFFF"/>
                      </w:rPr>
                      <w:t>Department of Small Animal Medicine and Surgery</w:t>
                    </w:r>
                    <w:r>
                      <w:rPr>
                        <w:rFonts w:ascii="Verdana" w:hAnsi="Verdana"/>
                        <w:color w:val="3F3F3F"/>
                        <w:sz w:val="18"/>
                        <w:szCs w:val="18"/>
                      </w:rPr>
                      <w:br/>
                    </w:r>
                    <w:r>
                      <w:rPr>
                        <w:rFonts w:ascii="Verdana" w:hAnsi="Verdana"/>
                        <w:color w:val="3F3F3F"/>
                        <w:sz w:val="18"/>
                        <w:szCs w:val="18"/>
                        <w:shd w:val="clear" w:color="auto" w:fill="FFFFFF"/>
                      </w:rPr>
                      <w:t>University of Georgia</w:t>
                    </w:r>
                    <w:r>
                      <w:rPr>
                        <w:rFonts w:ascii="Verdana" w:hAnsi="Verdana"/>
                        <w:color w:val="3F3F3F"/>
                        <w:sz w:val="18"/>
                        <w:szCs w:val="18"/>
                      </w:rPr>
                      <w:br/>
                    </w:r>
                  </w:p>
                </w:tc>
              </w:sdtContent>
            </w:sdt>
          </w:sdtContent>
        </w:sdt>
      </w:tr>
      <w:tr w:rsidR="00E13B10" w:rsidRPr="00E13B10" w14:paraId="64089B87" w14:textId="77777777" w:rsidTr="004978D3">
        <w:trPr>
          <w:gridAfter w:val="1"/>
          <w:wAfter w:w="10" w:type="dxa"/>
          <w:trHeight w:val="260"/>
        </w:trPr>
        <w:tc>
          <w:tcPr>
            <w:tcW w:w="3055" w:type="dxa"/>
            <w:gridSpan w:val="2"/>
          </w:tcPr>
          <w:p w14:paraId="163CD766" w14:textId="761D475F" w:rsidR="00E13B10" w:rsidRDefault="00E13B10" w:rsidP="00B41BA3">
            <w:pPr>
              <w:rPr>
                <w:rFonts w:ascii="Verdana" w:hAnsi="Verdana"/>
                <w:color w:val="3F3F3F"/>
                <w:sz w:val="18"/>
                <w:szCs w:val="18"/>
                <w:shd w:val="clear" w:color="auto" w:fill="FFFFFF"/>
              </w:rPr>
            </w:pPr>
            <w:r>
              <w:rPr>
                <w:rFonts w:ascii="Verdana" w:hAnsi="Verdana"/>
                <w:color w:val="3F3F3F"/>
                <w:sz w:val="18"/>
                <w:szCs w:val="18"/>
                <w:shd w:val="clear" w:color="auto" w:fill="FFFFFF"/>
              </w:rPr>
              <w:lastRenderedPageBreak/>
              <w:t>Email</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1390957648"/>
            <w:placeholder>
              <w:docPart w:val="A6AEDD3CC8C841BC8198BCAEA3E8D8FF"/>
            </w:placeholder>
          </w:sdtPr>
          <w:sdtEndPr/>
          <w:sdtContent>
            <w:tc>
              <w:tcPr>
                <w:tcW w:w="6285" w:type="dxa"/>
              </w:tcPr>
              <w:p w14:paraId="37200FBD" w14:textId="1A1DFDE2" w:rsidR="00E13B10" w:rsidRDefault="00C14547">
                <w:pPr>
                  <w:rPr>
                    <w:rFonts w:ascii="Verdana" w:hAnsi="Verdana"/>
                    <w:color w:val="3F3F3F"/>
                    <w:sz w:val="18"/>
                    <w:szCs w:val="18"/>
                    <w:shd w:val="clear" w:color="auto" w:fill="FFFFFF"/>
                  </w:rPr>
                </w:pPr>
                <w:r>
                  <w:rPr>
                    <w:rFonts w:ascii="Verdana" w:hAnsi="Verdana"/>
                    <w:color w:val="3F3F3F"/>
                    <w:sz w:val="18"/>
                    <w:szCs w:val="18"/>
                    <w:shd w:val="clear" w:color="auto" w:fill="FFFFFF"/>
                  </w:rPr>
                  <w:t>akoenig@uga.edu</w:t>
                </w:r>
              </w:p>
            </w:tc>
          </w:sdtContent>
        </w:sdt>
      </w:tr>
      <w:tr w:rsidR="00E13B10" w:rsidRPr="00E13B10" w14:paraId="4EA7BE5A" w14:textId="77777777" w:rsidTr="004978D3">
        <w:trPr>
          <w:gridAfter w:val="1"/>
          <w:wAfter w:w="10" w:type="dxa"/>
          <w:trHeight w:val="170"/>
        </w:trPr>
        <w:tc>
          <w:tcPr>
            <w:tcW w:w="3055" w:type="dxa"/>
            <w:gridSpan w:val="2"/>
          </w:tcPr>
          <w:p w14:paraId="39436A07" w14:textId="7890E12E" w:rsidR="00E13B10" w:rsidRDefault="00E13B10">
            <w:pPr>
              <w:rPr>
                <w:rFonts w:ascii="Verdana" w:hAnsi="Verdana"/>
                <w:color w:val="3F3F3F"/>
                <w:sz w:val="18"/>
                <w:szCs w:val="18"/>
                <w:shd w:val="clear" w:color="auto" w:fill="FFFFFF"/>
              </w:rPr>
            </w:pPr>
            <w:r>
              <w:rPr>
                <w:rFonts w:ascii="Verdana" w:hAnsi="Verdana"/>
                <w:color w:val="3F3F3F"/>
                <w:sz w:val="18"/>
                <w:szCs w:val="18"/>
                <w:shd w:val="clear" w:color="auto" w:fill="FFFFFF"/>
              </w:rPr>
              <w:t>Telephone-</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334071768"/>
            <w:placeholder>
              <w:docPart w:val="0353D834D2B7416A87C4A93350DBAD8E"/>
            </w:placeholder>
            <w:showingPlcHdr/>
          </w:sdtPr>
          <w:sdtEndPr/>
          <w:sdtContent>
            <w:tc>
              <w:tcPr>
                <w:tcW w:w="6285" w:type="dxa"/>
              </w:tcPr>
              <w:p w14:paraId="6A475C2B" w14:textId="77777777" w:rsidR="00E13B10" w:rsidRDefault="00E13B10">
                <w:pPr>
                  <w:rPr>
                    <w:rFonts w:ascii="Verdana" w:hAnsi="Verdana"/>
                    <w:color w:val="3F3F3F"/>
                    <w:sz w:val="18"/>
                    <w:szCs w:val="18"/>
                    <w:shd w:val="clear" w:color="auto" w:fill="FFFFFF"/>
                  </w:rPr>
                </w:pPr>
                <w:r w:rsidRPr="00B41BA3">
                  <w:rPr>
                    <w:rStyle w:val="PlaceholderText"/>
                    <w:color w:val="808080" w:themeColor="background1" w:themeShade="80"/>
                  </w:rPr>
                  <w:t>Click or tap here to enter text.</w:t>
                </w:r>
              </w:p>
            </w:tc>
          </w:sdtContent>
        </w:sdt>
      </w:tr>
      <w:tr w:rsidR="004978D3" w:rsidRPr="00E13B10" w14:paraId="3F9D80E6" w14:textId="77777777" w:rsidTr="00711C36">
        <w:trPr>
          <w:gridAfter w:val="1"/>
          <w:wAfter w:w="10" w:type="dxa"/>
          <w:trHeight w:val="2175"/>
        </w:trPr>
        <w:tc>
          <w:tcPr>
            <w:tcW w:w="9340" w:type="dxa"/>
            <w:gridSpan w:val="3"/>
          </w:tcPr>
          <w:p w14:paraId="779A60BE"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All Applicants</w:t>
            </w:r>
          </w:p>
          <w:p w14:paraId="787E619D"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successful candidate will be licensed to practice by virtue of a faculty license. This license permits veterinarians from non-AVMA-accredited veterinary schools to practice within UGA graduate programs, and may be obtained without examination. Whereas the regular Georgia state veterinary license requires graduation from an AVMA-accredited veterinary school or successful completion of the ECVFG program, this is not a requirement for the faculty license. A faculty license enables the license holder to practice only within the scope of the residency program. Professional liability insurance is covered only for work performed as a UGA resident; it is the resident’s responsibility to acquire professional liability insurance for work outside of the residency program.</w:t>
            </w:r>
          </w:p>
          <w:p w14:paraId="2373C956" w14:textId="77777777" w:rsidR="00834125" w:rsidRPr="00220BE9" w:rsidRDefault="00834125" w:rsidP="00834125">
            <w:pPr>
              <w:rPr>
                <w:rFonts w:cstheme="minorHAnsi"/>
                <w:color w:val="0D0D0D" w:themeColor="text1" w:themeTint="F2"/>
                <w:shd w:val="clear" w:color="auto" w:fill="FFFFFF"/>
              </w:rPr>
            </w:pPr>
          </w:p>
          <w:p w14:paraId="2BFFA11D"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Proof of medical insurance coverage and proof of immunization for measles, mumps, rubella, chicken pox, tetanus, hepatitis B, and rabies are required. Health insurance is required and is the financial responsibility of the individual. Medical insurance is available through the Graduate School at a reasonable rate, but may be waived if proof of coverage is provided. Coverage through the Graduate School will be available beginning August 1, 202</w:t>
            </w:r>
            <w:r>
              <w:rPr>
                <w:rFonts w:cstheme="minorHAnsi"/>
                <w:color w:val="0D0D0D" w:themeColor="text1" w:themeTint="F2"/>
                <w:shd w:val="clear" w:color="auto" w:fill="FFFFFF"/>
              </w:rPr>
              <w:t>2</w:t>
            </w:r>
            <w:r w:rsidRPr="00220BE9">
              <w:rPr>
                <w:rFonts w:cstheme="minorHAnsi"/>
                <w:color w:val="0D0D0D" w:themeColor="text1" w:themeTint="F2"/>
                <w:shd w:val="clear" w:color="auto" w:fill="FFFFFF"/>
              </w:rPr>
              <w:t xml:space="preserve">. Please visit the following website for additional information regarding health insurance fees </w:t>
            </w:r>
            <w:hyperlink r:id="rId7" w:history="1">
              <w:r w:rsidRPr="00B17DA7">
                <w:rPr>
                  <w:rStyle w:val="Hyperlink"/>
                  <w:rFonts w:cstheme="minorHAnsi"/>
                  <w:shd w:val="clear" w:color="auto" w:fill="FFFFFF"/>
                </w:rPr>
                <w:t>https://hr.uga.edu/students/student-health-insurance/</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 </w:t>
            </w:r>
          </w:p>
          <w:p w14:paraId="08D4AA35"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Be advised that the UGA policy will not take effect until August 1, 2022, so you will need to independently obtain health insurance to cover yourself from July 14, 2022, until August 1, 2022.</w:t>
            </w:r>
          </w:p>
          <w:p w14:paraId="61927078" w14:textId="77777777" w:rsidR="00834125" w:rsidRPr="00220BE9" w:rsidRDefault="00834125" w:rsidP="00834125">
            <w:pPr>
              <w:rPr>
                <w:rFonts w:cstheme="minorHAnsi"/>
                <w:color w:val="0D0D0D" w:themeColor="text1" w:themeTint="F2"/>
                <w:shd w:val="clear" w:color="auto" w:fill="FFFFFF"/>
              </w:rPr>
            </w:pPr>
          </w:p>
          <w:p w14:paraId="49F194CB" w14:textId="4C0D2225"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For every 12 months of training, 10 days of vacation time are provided for House Officers (Residents/Interns), as well as up to 12 days of sick leave. </w:t>
            </w:r>
            <w:r w:rsidR="00633B96">
              <w:rPr>
                <w:rFonts w:cstheme="minorHAnsi"/>
                <w:color w:val="0D0D0D" w:themeColor="text1" w:themeTint="F2"/>
                <w:shd w:val="clear" w:color="auto" w:fill="FFFFFF"/>
              </w:rPr>
              <w:t>An</w:t>
            </w:r>
            <w:r w:rsidRPr="00220BE9">
              <w:rPr>
                <w:rFonts w:cstheme="minorHAnsi"/>
                <w:color w:val="0D0D0D" w:themeColor="text1" w:themeTint="F2"/>
                <w:shd w:val="clear" w:color="auto" w:fill="FFFFFF"/>
              </w:rPr>
              <w:t xml:space="preserve"> additional 4-6 days of lea</w:t>
            </w:r>
            <w:r w:rsidR="00633B96">
              <w:rPr>
                <w:rFonts w:cstheme="minorHAnsi"/>
                <w:color w:val="0D0D0D" w:themeColor="text1" w:themeTint="F2"/>
                <w:shd w:val="clear" w:color="auto" w:fill="FFFFFF"/>
              </w:rPr>
              <w:t xml:space="preserve">ve are provided during the winter </w:t>
            </w:r>
            <w:bookmarkStart w:id="0" w:name="_GoBack"/>
            <w:r w:rsidR="00633B96">
              <w:rPr>
                <w:rFonts w:cstheme="minorHAnsi"/>
                <w:color w:val="0D0D0D" w:themeColor="text1" w:themeTint="F2"/>
                <w:shd w:val="clear" w:color="auto" w:fill="FFFFFF"/>
              </w:rPr>
              <w:t>holiday</w:t>
            </w:r>
            <w:bookmarkEnd w:id="0"/>
            <w:r w:rsidRPr="00220BE9">
              <w:rPr>
                <w:rFonts w:cstheme="minorHAnsi"/>
                <w:color w:val="0D0D0D" w:themeColor="text1" w:themeTint="F2"/>
                <w:shd w:val="clear" w:color="auto" w:fill="FFFFFF"/>
              </w:rPr>
              <w:t xml:space="preserve">. </w:t>
            </w:r>
          </w:p>
          <w:p w14:paraId="53E60A7C" w14:textId="77777777" w:rsidR="00834125" w:rsidRPr="00220BE9" w:rsidRDefault="00834125" w:rsidP="00834125">
            <w:pPr>
              <w:rPr>
                <w:rFonts w:cstheme="minorHAnsi"/>
                <w:color w:val="0D0D0D" w:themeColor="text1" w:themeTint="F2"/>
                <w:shd w:val="clear" w:color="auto" w:fill="FFFFFF"/>
              </w:rPr>
            </w:pPr>
          </w:p>
          <w:p w14:paraId="3B2D0F9D"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This is a non-certificate graduate program, leading to an official University certificate of completion. A one-time application fee of $75 ($100 for international students) and tuition and student fees (approximately $3000/year) are the responsibility of the individual selected for the program. Required fees allow access to the Ramsey Student Activities Center (sports complex) and Gilbert Student Health Center, as well as access to student tickets for athletic and cultural events. Access to student services is not accessible until the fall semester begins. Parking fees (approximately $240/year) are an additional expense and can be payroll deducted (monthly or yearly). </w:t>
            </w:r>
          </w:p>
          <w:p w14:paraId="4ABCC856" w14:textId="77777777" w:rsidR="00834125" w:rsidRPr="00220BE9" w:rsidRDefault="00834125" w:rsidP="00834125">
            <w:pPr>
              <w:rPr>
                <w:rFonts w:cstheme="minorHAnsi"/>
                <w:color w:val="0D0D0D" w:themeColor="text1" w:themeTint="F2"/>
                <w:shd w:val="clear" w:color="auto" w:fill="FFFFFF"/>
              </w:rPr>
            </w:pPr>
          </w:p>
          <w:p w14:paraId="475E5DF7"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House Officers (Residents/Interns) at the University of Georgia are classified as graduate students, and thus for the purpose of the Public Service Loan Forgiveness Program are not considered to be full time employees. The University of Georgia does not participate in the Public Service Loan Forgiveness Program. Please consider this information if you desire to participate in the Public Service Loan Forgiveness or other loan repayment programs.</w:t>
            </w:r>
          </w:p>
          <w:p w14:paraId="0A479497" w14:textId="77777777" w:rsidR="00834125" w:rsidRPr="00220BE9" w:rsidRDefault="00834125" w:rsidP="00834125">
            <w:pPr>
              <w:rPr>
                <w:rFonts w:cstheme="minorHAnsi"/>
                <w:color w:val="0D0D0D" w:themeColor="text1" w:themeTint="F2"/>
                <w:shd w:val="clear" w:color="auto" w:fill="FFFFFF"/>
              </w:rPr>
            </w:pPr>
          </w:p>
          <w:p w14:paraId="771C1FBF"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International Applicants</w:t>
            </w:r>
          </w:p>
          <w:p w14:paraId="0CFAD9C0"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International applicants are required to provide two official/certified copies of their academic records from each institution of higher education that the applicant has attended. These records must include all course work. Photocopies are not acceptable. Separate proof of degrees is also required. If the original language of the academic record is not English, a certified English translation must be attached to the original. Applicants who graduated from a non-English language veterinary school must submit official TOEFL scores (see http://www.toefl.org</w:t>
            </w:r>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for details). These scores must not be more than two years old. Foreign applicants who have completed a year of academic study in the US can provide a university transcript in lieu of TOEFL scores. A valid US driving license is required. </w:t>
            </w:r>
            <w:r w:rsidRPr="00220BE9">
              <w:rPr>
                <w:rFonts w:cstheme="minorHAnsi"/>
                <w:color w:val="0D0D0D" w:themeColor="text1" w:themeTint="F2"/>
                <w:shd w:val="clear" w:color="auto" w:fill="FFFFFF"/>
              </w:rPr>
              <w:lastRenderedPageBreak/>
              <w:t xml:space="preserve">International applicants are required to arrive three weeks prior to residency start date in order to obtain social security number, veterinary licensure, and driving license. </w:t>
            </w:r>
          </w:p>
          <w:p w14:paraId="0E805BDE" w14:textId="77777777" w:rsidR="00834125" w:rsidRPr="00220BE9" w:rsidRDefault="00834125" w:rsidP="00834125">
            <w:pPr>
              <w:rPr>
                <w:rFonts w:cstheme="minorHAnsi"/>
                <w:color w:val="0D0D0D" w:themeColor="text1" w:themeTint="F2"/>
                <w:shd w:val="clear" w:color="auto" w:fill="FFFFFF"/>
              </w:rPr>
            </w:pPr>
          </w:p>
          <w:p w14:paraId="6D510134"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International students matching to our program must participate in a mandatory health insurance program provided by the University of Georgia (information can be found at: </w:t>
            </w:r>
            <w:hyperlink r:id="rId8" w:history="1">
              <w:r w:rsidRPr="00B17DA7">
                <w:rPr>
                  <w:rStyle w:val="Hyperlink"/>
                  <w:rFonts w:cstheme="minorHAnsi"/>
                  <w:shd w:val="clear" w:color="auto" w:fill="FFFFFF"/>
                </w:rPr>
                <w:t>https://hr.uga.edu/students/student-health-insurance/mandatory-plan/</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Proof of immunization for measles, mumps, rubella, tetanus, chicken pox, hepatitis and rabies is required.</w:t>
            </w:r>
          </w:p>
          <w:p w14:paraId="57A81283" w14:textId="77777777" w:rsidR="00834125" w:rsidRPr="00220BE9" w:rsidRDefault="00834125" w:rsidP="00834125">
            <w:pPr>
              <w:rPr>
                <w:rFonts w:cstheme="minorHAnsi"/>
                <w:color w:val="0D0D0D" w:themeColor="text1" w:themeTint="F2"/>
                <w:shd w:val="clear" w:color="auto" w:fill="FFFFFF"/>
              </w:rPr>
            </w:pPr>
          </w:p>
          <w:p w14:paraId="65DB17B6"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It is crucial that international candidates consider application processing times well ahead of the program start date. Please note that it may take up to 10 days to obtain a social security number. Information about this process can be found at </w:t>
            </w:r>
            <w:hyperlink r:id="rId9" w:history="1">
              <w:r w:rsidRPr="00B17DA7">
                <w:rPr>
                  <w:rStyle w:val="Hyperlink"/>
                  <w:rFonts w:cstheme="minorHAnsi"/>
                  <w:shd w:val="clear" w:color="auto" w:fill="FFFFFF"/>
                </w:rPr>
                <w:t>https://isl.uga.edu/wp-content/uploads/sites/8/2020/09/Social_Security_Office-TheBasics.pdf</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A social security number is required in order to apply for a Georgia veterinary faculty license, and it may take up to 30 additional days to receive this license. More detailed information for international candidates is available through the Office of Global Engagement (https://globalengagement.uga.edu). Offers to international applicants are contingent upon successful application for the appropriate visa.</w:t>
            </w:r>
          </w:p>
          <w:p w14:paraId="21297F14" w14:textId="77777777" w:rsidR="00834125" w:rsidRPr="00220BE9" w:rsidRDefault="00834125" w:rsidP="00834125">
            <w:pPr>
              <w:rPr>
                <w:rFonts w:cstheme="minorHAnsi"/>
                <w:color w:val="0D0D0D" w:themeColor="text1" w:themeTint="F2"/>
                <w:shd w:val="clear" w:color="auto" w:fill="FFFFFF"/>
              </w:rPr>
            </w:pPr>
          </w:p>
          <w:p w14:paraId="4FFCF390"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Additional Information</w:t>
            </w:r>
          </w:p>
          <w:p w14:paraId="3618B839"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University of Georgia is an Equal Opportunity/Affirmative Action Institution and does not discriminate on the basis of race, color, sex, religion, national origin, age, disability, or veteran status in its programs or activities.</w:t>
            </w:r>
          </w:p>
          <w:p w14:paraId="6D604589" w14:textId="77777777" w:rsidR="00834125" w:rsidRPr="00220BE9" w:rsidRDefault="00834125" w:rsidP="00834125">
            <w:pPr>
              <w:rPr>
                <w:rFonts w:cstheme="minorHAnsi"/>
                <w:color w:val="0D0D0D" w:themeColor="text1" w:themeTint="F2"/>
                <w:shd w:val="clear" w:color="auto" w:fill="FFFFFF"/>
              </w:rPr>
            </w:pPr>
          </w:p>
          <w:p w14:paraId="21588904"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UGA College of Veterinary Medicine is committed to enhancing the diversity, equity and inclusion of the College and the Veterinary Profession.</w:t>
            </w:r>
          </w:p>
          <w:p w14:paraId="5C8D15D3" w14:textId="77777777" w:rsidR="00834125" w:rsidRPr="00220BE9" w:rsidRDefault="00834125" w:rsidP="00834125">
            <w:pPr>
              <w:rPr>
                <w:rFonts w:cstheme="minorHAnsi"/>
                <w:color w:val="0D0D0D" w:themeColor="text1" w:themeTint="F2"/>
                <w:shd w:val="clear" w:color="auto" w:fill="FFFFFF"/>
              </w:rPr>
            </w:pPr>
          </w:p>
          <w:p w14:paraId="2B8B2269" w14:textId="77777777" w:rsidR="00834125"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Please refer to the following website which includes answers to most frequently asked questions as well as additional information about our program: </w:t>
            </w:r>
            <w:hyperlink r:id="rId10" w:history="1">
              <w:r w:rsidRPr="00B17DA7">
                <w:rPr>
                  <w:rStyle w:val="Hyperlink"/>
                  <w:rFonts w:cstheme="minorHAnsi"/>
                  <w:shd w:val="clear" w:color="auto" w:fill="FFFFFF"/>
                </w:rPr>
                <w:t>https://vet.uga.edu/education/intern-residency-programs/intern-residency-programs/</w:t>
              </w:r>
            </w:hyperlink>
          </w:p>
          <w:p w14:paraId="13B3D90F" w14:textId="77777777" w:rsidR="00834125" w:rsidRPr="00220BE9" w:rsidRDefault="00834125" w:rsidP="00834125">
            <w:pPr>
              <w:rPr>
                <w:rFonts w:cstheme="minorHAnsi"/>
                <w:color w:val="0D0D0D" w:themeColor="text1" w:themeTint="F2"/>
                <w:shd w:val="clear" w:color="auto" w:fill="FFFFFF"/>
              </w:rPr>
            </w:pPr>
          </w:p>
          <w:p w14:paraId="759ACFCA" w14:textId="1F2A9EE7" w:rsidR="00834125" w:rsidRPr="00220BE9" w:rsidRDefault="00852807" w:rsidP="00834125">
            <w:pPr>
              <w:rPr>
                <w:rFonts w:cstheme="minorHAnsi"/>
                <w:color w:val="0D0D0D" w:themeColor="text1" w:themeTint="F2"/>
                <w:shd w:val="clear" w:color="auto" w:fill="FFFFFF"/>
              </w:rPr>
            </w:pPr>
            <w:r w:rsidRPr="00852807">
              <w:rPr>
                <w:rFonts w:cstheme="minorHAnsi"/>
                <w:color w:val="0D0D0D" w:themeColor="text1" w:themeTint="F2"/>
                <w:shd w:val="clear" w:color="auto" w:fill="FFFFFF"/>
              </w:rPr>
              <w:t xml:space="preserve">We will conduct virtual interviews and will extend requests for interviews after the application deadline. In-person interviews will not be conducted this year. </w:t>
            </w:r>
            <w:r w:rsidR="00834125" w:rsidRPr="00220BE9">
              <w:rPr>
                <w:rFonts w:cstheme="minorHAnsi"/>
                <w:color w:val="0D0D0D" w:themeColor="text1" w:themeTint="F2"/>
                <w:shd w:val="clear" w:color="auto" w:fill="FFFFFF"/>
              </w:rPr>
              <w:t xml:space="preserve"> Applications MUST be complete in the VIRMP system by the VIRMP deadline to be considered. Materials processed by the VIRMP after the deadline will not be reviewed, and applications will be considered incomplete. If you have submitted all of your materials to the VIRMP by the deadline, but they have not been processed, please contact the VIRMP directly. All applications must be made through the American Association of Veterinary Clinicians Veterinary Internship and Residency Matching Program, further details available from www.virmp.org.</w:t>
            </w:r>
          </w:p>
          <w:p w14:paraId="4F227331" w14:textId="77777777" w:rsidR="00834125" w:rsidRPr="00220BE9" w:rsidRDefault="00834125" w:rsidP="00834125">
            <w:pPr>
              <w:rPr>
                <w:rFonts w:cstheme="minorHAnsi"/>
                <w:color w:val="0D0D0D" w:themeColor="text1" w:themeTint="F2"/>
                <w:shd w:val="clear" w:color="auto" w:fill="FFFFFF"/>
              </w:rPr>
            </w:pPr>
          </w:p>
          <w:p w14:paraId="77A9ED8C" w14:textId="77777777" w:rsidR="00834125"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Please email for further information on this program or refer to the Department’s website (</w:t>
            </w:r>
            <w:hyperlink r:id="rId11" w:history="1">
              <w:r w:rsidRPr="00B17DA7">
                <w:rPr>
                  <w:rStyle w:val="Hyperlink"/>
                  <w:rFonts w:cstheme="minorHAnsi"/>
                  <w:shd w:val="clear" w:color="auto" w:fill="FFFFFF"/>
                </w:rPr>
                <w:t>https://vet.uga.edu/education/academic-departments/small-animal-medicine-and-surgery/</w:t>
              </w:r>
            </w:hyperlink>
            <w:r w:rsidRPr="00220BE9">
              <w:rPr>
                <w:rFonts w:cstheme="minorHAnsi"/>
                <w:color w:val="0D0D0D" w:themeColor="text1" w:themeTint="F2"/>
                <w:shd w:val="clear" w:color="auto" w:fill="FFFFFF"/>
              </w:rPr>
              <w:t>).</w:t>
            </w:r>
          </w:p>
          <w:p w14:paraId="4D0B1064" w14:textId="77777777" w:rsidR="00834125" w:rsidRDefault="00834125" w:rsidP="00834125">
            <w:pPr>
              <w:rPr>
                <w:rFonts w:cstheme="minorHAnsi"/>
                <w:color w:val="0D0D0D" w:themeColor="text1" w:themeTint="F2"/>
                <w:shd w:val="clear" w:color="auto" w:fill="FFFFFF"/>
              </w:rPr>
            </w:pPr>
          </w:p>
          <w:p w14:paraId="38B2D4E1" w14:textId="3C80A1F9" w:rsidR="004978D3" w:rsidRPr="00082163" w:rsidRDefault="00834125" w:rsidP="00834125">
            <w:pPr>
              <w:rPr>
                <w:rFonts w:cstheme="minorHAnsi"/>
                <w:color w:val="0D0D0D" w:themeColor="text1" w:themeTint="F2"/>
              </w:rPr>
            </w:pPr>
            <w:r>
              <w:rPr>
                <w:color w:val="0D0D0D"/>
              </w:rPr>
              <w:t>The UGA Veterinary Teaching Hospital tour:  </w:t>
            </w:r>
            <w:hyperlink r:id="rId12" w:history="1">
              <w:r>
                <w:rPr>
                  <w:rStyle w:val="Hyperlink"/>
                </w:rPr>
                <w:t>https://www.youtube.com/watch?v=zMIR0Ayz6ys&amp;feature=youtu.be</w:t>
              </w:r>
            </w:hyperlink>
            <w:r>
              <w:rPr>
                <w:color w:val="0D0D0D"/>
              </w:rPr>
              <w:t>.</w:t>
            </w:r>
          </w:p>
        </w:tc>
      </w:tr>
    </w:tbl>
    <w:p w14:paraId="1866C422" w14:textId="77777777" w:rsidR="007B4633" w:rsidRPr="00E13B10" w:rsidRDefault="007B4633">
      <w:pPr>
        <w:rPr>
          <w:rFonts w:cstheme="minorHAnsi"/>
          <w:color w:val="0D0D0D" w:themeColor="text1" w:themeTint="F2"/>
        </w:rPr>
      </w:pPr>
    </w:p>
    <w:sectPr w:rsidR="007B4633" w:rsidRPr="00E13B1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98DB3" w14:textId="77777777" w:rsidR="001218CD" w:rsidRDefault="001218CD" w:rsidP="004978D3">
      <w:pPr>
        <w:spacing w:after="0" w:line="240" w:lineRule="auto"/>
      </w:pPr>
      <w:r>
        <w:separator/>
      </w:r>
    </w:p>
  </w:endnote>
  <w:endnote w:type="continuationSeparator" w:id="0">
    <w:p w14:paraId="7C589A16" w14:textId="77777777" w:rsidR="001218CD" w:rsidRDefault="001218CD" w:rsidP="0049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99C59" w14:textId="77777777" w:rsidR="001218CD" w:rsidRDefault="001218CD" w:rsidP="004978D3">
      <w:pPr>
        <w:spacing w:after="0" w:line="240" w:lineRule="auto"/>
      </w:pPr>
      <w:r>
        <w:separator/>
      </w:r>
    </w:p>
  </w:footnote>
  <w:footnote w:type="continuationSeparator" w:id="0">
    <w:p w14:paraId="5C72E6BA" w14:textId="77777777" w:rsidR="001218CD" w:rsidRDefault="001218CD" w:rsidP="0049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DFA2E" w14:textId="77777777" w:rsidR="004978D3" w:rsidRPr="00B14643" w:rsidRDefault="00B14643">
    <w:pPr>
      <w:pStyle w:val="Header"/>
      <w:rPr>
        <w:sz w:val="32"/>
      </w:rPr>
    </w:pPr>
    <w:r>
      <w:rPr>
        <w:sz w:val="32"/>
      </w:rPr>
      <w:t xml:space="preserve">The </w:t>
    </w:r>
    <w:r w:rsidR="004978D3" w:rsidRPr="00B14643">
      <w:rPr>
        <w:sz w:val="32"/>
      </w:rPr>
      <w:t>University of Georgia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MDM2NzU0NDCxsDBW0lEKTi0uzszPAykwrAUA/rz0QCwAAAA="/>
  </w:docVars>
  <w:rsids>
    <w:rsidRoot w:val="007B30B2"/>
    <w:rsid w:val="0001561D"/>
    <w:rsid w:val="00033729"/>
    <w:rsid w:val="0004435D"/>
    <w:rsid w:val="00082163"/>
    <w:rsid w:val="00084671"/>
    <w:rsid w:val="00092E0F"/>
    <w:rsid w:val="000A7B42"/>
    <w:rsid w:val="00106A02"/>
    <w:rsid w:val="00116717"/>
    <w:rsid w:val="001218CD"/>
    <w:rsid w:val="00153584"/>
    <w:rsid w:val="001B6F3D"/>
    <w:rsid w:val="001E6B9D"/>
    <w:rsid w:val="00205628"/>
    <w:rsid w:val="0020601C"/>
    <w:rsid w:val="00215C3F"/>
    <w:rsid w:val="00240D87"/>
    <w:rsid w:val="00246261"/>
    <w:rsid w:val="002E4BD9"/>
    <w:rsid w:val="002E4FED"/>
    <w:rsid w:val="00396E31"/>
    <w:rsid w:val="003975D9"/>
    <w:rsid w:val="00474BCA"/>
    <w:rsid w:val="004978D3"/>
    <w:rsid w:val="004A1858"/>
    <w:rsid w:val="004A7606"/>
    <w:rsid w:val="00521E5B"/>
    <w:rsid w:val="005240F5"/>
    <w:rsid w:val="00534D46"/>
    <w:rsid w:val="005640D6"/>
    <w:rsid w:val="00575395"/>
    <w:rsid w:val="005F04AB"/>
    <w:rsid w:val="00632699"/>
    <w:rsid w:val="00633B96"/>
    <w:rsid w:val="00644587"/>
    <w:rsid w:val="006E6A51"/>
    <w:rsid w:val="006F6130"/>
    <w:rsid w:val="0073484F"/>
    <w:rsid w:val="007B30B2"/>
    <w:rsid w:val="007B4633"/>
    <w:rsid w:val="007D50AF"/>
    <w:rsid w:val="00834125"/>
    <w:rsid w:val="00852807"/>
    <w:rsid w:val="008C69EE"/>
    <w:rsid w:val="009B46E7"/>
    <w:rsid w:val="009B6CDD"/>
    <w:rsid w:val="009D0EFD"/>
    <w:rsid w:val="00A948BE"/>
    <w:rsid w:val="00B14643"/>
    <w:rsid w:val="00B34703"/>
    <w:rsid w:val="00B41BA3"/>
    <w:rsid w:val="00C14547"/>
    <w:rsid w:val="00C16DEE"/>
    <w:rsid w:val="00C24144"/>
    <w:rsid w:val="00C375ED"/>
    <w:rsid w:val="00C66469"/>
    <w:rsid w:val="00C9081D"/>
    <w:rsid w:val="00CD4BAE"/>
    <w:rsid w:val="00D73285"/>
    <w:rsid w:val="00DA16C3"/>
    <w:rsid w:val="00DE744F"/>
    <w:rsid w:val="00E13B10"/>
    <w:rsid w:val="00E166EA"/>
    <w:rsid w:val="00F57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383675"/>
  <w15:docId w15:val="{78D3ADD6-5983-46A1-A616-6BE4F5AC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0B2"/>
    <w:rPr>
      <w:color w:val="808080"/>
    </w:rPr>
  </w:style>
  <w:style w:type="character" w:styleId="Hyperlink">
    <w:name w:val="Hyperlink"/>
    <w:basedOn w:val="DefaultParagraphFont"/>
    <w:uiPriority w:val="99"/>
    <w:unhideWhenUsed/>
    <w:rsid w:val="00E13B10"/>
    <w:rPr>
      <w:color w:val="0563C1" w:themeColor="hyperlink"/>
      <w:u w:val="single"/>
    </w:rPr>
  </w:style>
  <w:style w:type="paragraph" w:styleId="Header">
    <w:name w:val="header"/>
    <w:basedOn w:val="Normal"/>
    <w:link w:val="HeaderChar"/>
    <w:uiPriority w:val="99"/>
    <w:unhideWhenUsed/>
    <w:rsid w:val="00497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8D3"/>
  </w:style>
  <w:style w:type="paragraph" w:styleId="Footer">
    <w:name w:val="footer"/>
    <w:basedOn w:val="Normal"/>
    <w:link w:val="FooterChar"/>
    <w:uiPriority w:val="99"/>
    <w:unhideWhenUsed/>
    <w:rsid w:val="0049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8D3"/>
  </w:style>
  <w:style w:type="paragraph" w:styleId="BalloonText">
    <w:name w:val="Balloon Text"/>
    <w:basedOn w:val="Normal"/>
    <w:link w:val="BalloonTextChar"/>
    <w:uiPriority w:val="99"/>
    <w:semiHidden/>
    <w:unhideWhenUsed/>
    <w:rsid w:val="00C37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5ED"/>
    <w:rPr>
      <w:rFonts w:ascii="Segoe UI" w:hAnsi="Segoe UI" w:cs="Segoe UI"/>
      <w:sz w:val="18"/>
      <w:szCs w:val="18"/>
    </w:rPr>
  </w:style>
  <w:style w:type="character" w:styleId="CommentReference">
    <w:name w:val="annotation reference"/>
    <w:basedOn w:val="DefaultParagraphFont"/>
    <w:uiPriority w:val="99"/>
    <w:semiHidden/>
    <w:unhideWhenUsed/>
    <w:rsid w:val="001E6B9D"/>
    <w:rPr>
      <w:sz w:val="16"/>
      <w:szCs w:val="16"/>
    </w:rPr>
  </w:style>
  <w:style w:type="paragraph" w:styleId="CommentText">
    <w:name w:val="annotation text"/>
    <w:basedOn w:val="Normal"/>
    <w:link w:val="CommentTextChar"/>
    <w:uiPriority w:val="99"/>
    <w:unhideWhenUsed/>
    <w:rsid w:val="001E6B9D"/>
    <w:pPr>
      <w:spacing w:line="240" w:lineRule="auto"/>
    </w:pPr>
    <w:rPr>
      <w:sz w:val="20"/>
      <w:szCs w:val="20"/>
    </w:rPr>
  </w:style>
  <w:style w:type="character" w:customStyle="1" w:styleId="CommentTextChar">
    <w:name w:val="Comment Text Char"/>
    <w:basedOn w:val="DefaultParagraphFont"/>
    <w:link w:val="CommentText"/>
    <w:uiPriority w:val="99"/>
    <w:rsid w:val="001E6B9D"/>
    <w:rPr>
      <w:sz w:val="20"/>
      <w:szCs w:val="20"/>
    </w:rPr>
  </w:style>
  <w:style w:type="paragraph" w:styleId="CommentSubject">
    <w:name w:val="annotation subject"/>
    <w:basedOn w:val="CommentText"/>
    <w:next w:val="CommentText"/>
    <w:link w:val="CommentSubjectChar"/>
    <w:uiPriority w:val="99"/>
    <w:semiHidden/>
    <w:unhideWhenUsed/>
    <w:rsid w:val="001E6B9D"/>
    <w:rPr>
      <w:b/>
      <w:bCs/>
    </w:rPr>
  </w:style>
  <w:style w:type="character" w:customStyle="1" w:styleId="CommentSubjectChar">
    <w:name w:val="Comment Subject Char"/>
    <w:basedOn w:val="CommentTextChar"/>
    <w:link w:val="CommentSubject"/>
    <w:uiPriority w:val="99"/>
    <w:semiHidden/>
    <w:rsid w:val="001E6B9D"/>
    <w:rPr>
      <w:b/>
      <w:bCs/>
      <w:sz w:val="20"/>
      <w:szCs w:val="20"/>
    </w:rPr>
  </w:style>
  <w:style w:type="character" w:customStyle="1" w:styleId="UnresolvedMention1">
    <w:name w:val="Unresolved Mention1"/>
    <w:basedOn w:val="DefaultParagraphFont"/>
    <w:uiPriority w:val="99"/>
    <w:semiHidden/>
    <w:unhideWhenUsed/>
    <w:rsid w:val="009D0EFD"/>
    <w:rPr>
      <w:color w:val="605E5C"/>
      <w:shd w:val="clear" w:color="auto" w:fill="E1DFDD"/>
    </w:rPr>
  </w:style>
  <w:style w:type="character" w:styleId="FollowedHyperlink">
    <w:name w:val="FollowedHyperlink"/>
    <w:basedOn w:val="DefaultParagraphFont"/>
    <w:uiPriority w:val="99"/>
    <w:semiHidden/>
    <w:unhideWhenUsed/>
    <w:rsid w:val="009D0EFD"/>
    <w:rPr>
      <w:color w:val="954F72" w:themeColor="followedHyperlink"/>
      <w:u w:val="single"/>
    </w:rPr>
  </w:style>
  <w:style w:type="paragraph" w:styleId="Revision">
    <w:name w:val="Revision"/>
    <w:hidden/>
    <w:uiPriority w:val="99"/>
    <w:semiHidden/>
    <w:rsid w:val="00092E0F"/>
    <w:pPr>
      <w:spacing w:after="0" w:line="240" w:lineRule="auto"/>
    </w:pPr>
  </w:style>
  <w:style w:type="paragraph" w:styleId="NormalWeb">
    <w:name w:val="Normal (Web)"/>
    <w:basedOn w:val="Normal"/>
    <w:uiPriority w:val="99"/>
    <w:unhideWhenUsed/>
    <w:rsid w:val="009B46E7"/>
    <w:pPr>
      <w:spacing w:before="100" w:beforeAutospacing="1" w:after="100" w:afterAutospacing="1" w:line="240" w:lineRule="auto"/>
    </w:pPr>
    <w:rPr>
      <w:rFonts w:ascii="Times New Roman" w:eastAsia="Times New Roman" w:hAnsi="Times New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599751">
      <w:bodyDiv w:val="1"/>
      <w:marLeft w:val="0"/>
      <w:marRight w:val="0"/>
      <w:marTop w:val="0"/>
      <w:marBottom w:val="0"/>
      <w:divBdr>
        <w:top w:val="none" w:sz="0" w:space="0" w:color="auto"/>
        <w:left w:val="none" w:sz="0" w:space="0" w:color="auto"/>
        <w:bottom w:val="none" w:sz="0" w:space="0" w:color="auto"/>
        <w:right w:val="none" w:sz="0" w:space="0" w:color="auto"/>
      </w:divBdr>
      <w:divsChild>
        <w:div w:id="2075616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ga.edu/students/student-health-insurance/mandatory-pla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r.uga.edu/students/student-health-insurance/" TargetMode="External"/><Relationship Id="rId12" Type="http://schemas.openxmlformats.org/officeDocument/2006/relationships/hyperlink" Target="https://www.youtube.com/watch?v=zMIR0Ayz6ys&amp;feature=youtu.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et.uga.edu/education/academic-departments/small-animal-medicine-and-surgery/"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vet.uga.edu/education/intern-residency-programs/intern-residency-programs/" TargetMode="External"/><Relationship Id="rId4" Type="http://schemas.openxmlformats.org/officeDocument/2006/relationships/webSettings" Target="webSettings.xml"/><Relationship Id="rId9" Type="http://schemas.openxmlformats.org/officeDocument/2006/relationships/hyperlink" Target="https://isl.uga.edu/wp-content/uploads/sites/8/2020/09/Social_Security_Office-TheBasics.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ED7EAD3-7C0B-415E-A73F-A477B40EFEC5}"/>
      </w:docPartPr>
      <w:docPartBody>
        <w:p w:rsidR="00AB6EFC" w:rsidRDefault="00EC7671">
          <w:r w:rsidRPr="00C475B6">
            <w:rPr>
              <w:rStyle w:val="PlaceholderText"/>
            </w:rPr>
            <w:t>Click or tap here to enter text.</w:t>
          </w:r>
        </w:p>
      </w:docPartBody>
    </w:docPart>
    <w:docPart>
      <w:docPartPr>
        <w:name w:val="FA17151FCABE4027A0A7D36FEE7E9420"/>
        <w:category>
          <w:name w:val="General"/>
          <w:gallery w:val="placeholder"/>
        </w:category>
        <w:types>
          <w:type w:val="bbPlcHdr"/>
        </w:types>
        <w:behaviors>
          <w:behavior w:val="content"/>
        </w:behaviors>
        <w:guid w:val="{75A36C88-B2F2-4589-B328-9BD11074F034}"/>
      </w:docPartPr>
      <w:docPartBody>
        <w:p w:rsidR="000F02D8" w:rsidRDefault="001F61B4" w:rsidP="001F61B4">
          <w:pPr>
            <w:pStyle w:val="FA17151FCABE4027A0A7D36FEE7E9420"/>
          </w:pPr>
          <w:r w:rsidRPr="00B41BA3">
            <w:rPr>
              <w:rStyle w:val="PlaceholderText"/>
              <w:rFonts w:cstheme="minorHAnsi"/>
              <w:color w:val="808080" w:themeColor="background1" w:themeShade="80"/>
            </w:rPr>
            <w:t>Click or tap to enter a date.</w:t>
          </w:r>
        </w:p>
      </w:docPartBody>
    </w:docPart>
    <w:docPart>
      <w:docPartPr>
        <w:name w:val="FD2E3437348447488A5F58848475EE3D"/>
        <w:category>
          <w:name w:val="General"/>
          <w:gallery w:val="placeholder"/>
        </w:category>
        <w:types>
          <w:type w:val="bbPlcHdr"/>
        </w:types>
        <w:behaviors>
          <w:behavior w:val="content"/>
        </w:behaviors>
        <w:guid w:val="{09473397-9DF4-47A9-B8CA-AB683DF0F95E}"/>
      </w:docPartPr>
      <w:docPartBody>
        <w:p w:rsidR="000F02D8" w:rsidRDefault="001F61B4" w:rsidP="001F61B4">
          <w:pPr>
            <w:pStyle w:val="FD2E3437348447488A5F58848475EE3D"/>
          </w:pPr>
          <w:r w:rsidRPr="00B41BA3">
            <w:rPr>
              <w:rStyle w:val="PlaceholderText"/>
              <w:rFonts w:cstheme="minorHAnsi"/>
              <w:color w:val="808080" w:themeColor="background1" w:themeShade="80"/>
            </w:rPr>
            <w:t>Choose an item.</w:t>
          </w:r>
        </w:p>
      </w:docPartBody>
    </w:docPart>
    <w:docPart>
      <w:docPartPr>
        <w:name w:val="BFD03BBDE10B4EB88B8CCD2BDF722F17"/>
        <w:category>
          <w:name w:val="General"/>
          <w:gallery w:val="placeholder"/>
        </w:category>
        <w:types>
          <w:type w:val="bbPlcHdr"/>
        </w:types>
        <w:behaviors>
          <w:behavior w:val="content"/>
        </w:behaviors>
        <w:guid w:val="{C3FC18FD-C739-4BE8-A560-10162A8A0FA9}"/>
      </w:docPartPr>
      <w:docPartBody>
        <w:p w:rsidR="000F02D8" w:rsidRDefault="001F61B4" w:rsidP="001F61B4">
          <w:pPr>
            <w:pStyle w:val="BFD03BBDE10B4EB88B8CCD2BDF722F17"/>
          </w:pPr>
          <w:r w:rsidRPr="00B41BA3">
            <w:rPr>
              <w:rStyle w:val="PlaceholderText"/>
              <w:color w:val="808080" w:themeColor="background1" w:themeShade="80"/>
            </w:rPr>
            <w:t>Choose an item.</w:t>
          </w:r>
        </w:p>
      </w:docPartBody>
    </w:docPart>
    <w:docPart>
      <w:docPartPr>
        <w:name w:val="D8FDC5CB30C742E59EDEB5D15EA4000D"/>
        <w:category>
          <w:name w:val="General"/>
          <w:gallery w:val="placeholder"/>
        </w:category>
        <w:types>
          <w:type w:val="bbPlcHdr"/>
        </w:types>
        <w:behaviors>
          <w:behavior w:val="content"/>
        </w:behaviors>
        <w:guid w:val="{8204DBD6-00DD-47EA-8EE9-87E74499AF4B}"/>
      </w:docPartPr>
      <w:docPartBody>
        <w:p w:rsidR="000F02D8" w:rsidRDefault="001F61B4" w:rsidP="001F61B4">
          <w:pPr>
            <w:pStyle w:val="D8FDC5CB30C742E59EDEB5D15EA4000D"/>
          </w:pPr>
          <w:r w:rsidRPr="00C475B6">
            <w:rPr>
              <w:rStyle w:val="PlaceholderText"/>
            </w:rPr>
            <w:t>Choose an item.</w:t>
          </w:r>
        </w:p>
      </w:docPartBody>
    </w:docPart>
    <w:docPart>
      <w:docPartPr>
        <w:name w:val="7297D747261A4F9BACB1E37204574888"/>
        <w:category>
          <w:name w:val="General"/>
          <w:gallery w:val="placeholder"/>
        </w:category>
        <w:types>
          <w:type w:val="bbPlcHdr"/>
        </w:types>
        <w:behaviors>
          <w:behavior w:val="content"/>
        </w:behaviors>
        <w:guid w:val="{0889C3FA-C256-4A40-BEDC-167865160FF1}"/>
      </w:docPartPr>
      <w:docPartBody>
        <w:p w:rsidR="000F02D8" w:rsidRDefault="001F61B4" w:rsidP="001F61B4">
          <w:pPr>
            <w:pStyle w:val="7297D747261A4F9BACB1E37204574888"/>
          </w:pPr>
          <w:r w:rsidRPr="00C475B6">
            <w:rPr>
              <w:rStyle w:val="PlaceholderText"/>
            </w:rPr>
            <w:t>Click or tap here to enter text.</w:t>
          </w:r>
        </w:p>
      </w:docPartBody>
    </w:docPart>
    <w:docPart>
      <w:docPartPr>
        <w:name w:val="CD680D6121264CD498B89F9B89415EB8"/>
        <w:category>
          <w:name w:val="General"/>
          <w:gallery w:val="placeholder"/>
        </w:category>
        <w:types>
          <w:type w:val="bbPlcHdr"/>
        </w:types>
        <w:behaviors>
          <w:behavior w:val="content"/>
        </w:behaviors>
        <w:guid w:val="{EC87F3A3-4F6F-4C00-8596-34967FC6EFFC}"/>
      </w:docPartPr>
      <w:docPartBody>
        <w:p w:rsidR="000F02D8" w:rsidRDefault="001F61B4" w:rsidP="001F61B4">
          <w:pPr>
            <w:pStyle w:val="CD680D6121264CD498B89F9B89415EB8"/>
          </w:pPr>
          <w:r w:rsidRPr="00240D87">
            <w:rPr>
              <w:rStyle w:val="PlaceholderText"/>
              <w:color w:val="808080" w:themeColor="background1" w:themeShade="80"/>
            </w:rPr>
            <w:t>Click or tap here to enter text.</w:t>
          </w:r>
        </w:p>
      </w:docPartBody>
    </w:docPart>
    <w:docPart>
      <w:docPartPr>
        <w:name w:val="A6AEDD3CC8C841BC8198BCAEA3E8D8FF"/>
        <w:category>
          <w:name w:val="General"/>
          <w:gallery w:val="placeholder"/>
        </w:category>
        <w:types>
          <w:type w:val="bbPlcHdr"/>
        </w:types>
        <w:behaviors>
          <w:behavior w:val="content"/>
        </w:behaviors>
        <w:guid w:val="{DFE38B19-F3F7-4ADD-8221-FC5DA851FFAA}"/>
      </w:docPartPr>
      <w:docPartBody>
        <w:p w:rsidR="000F02D8" w:rsidRDefault="001F61B4" w:rsidP="001F61B4">
          <w:pPr>
            <w:pStyle w:val="A6AEDD3CC8C841BC8198BCAEA3E8D8FF"/>
          </w:pPr>
          <w:r w:rsidRPr="00240D87">
            <w:rPr>
              <w:rStyle w:val="PlaceholderText"/>
              <w:color w:val="808080" w:themeColor="background1" w:themeShade="80"/>
            </w:rPr>
            <w:t>Click or tap here to enter text.</w:t>
          </w:r>
        </w:p>
      </w:docPartBody>
    </w:docPart>
    <w:docPart>
      <w:docPartPr>
        <w:name w:val="0353D834D2B7416A87C4A93350DBAD8E"/>
        <w:category>
          <w:name w:val="General"/>
          <w:gallery w:val="placeholder"/>
        </w:category>
        <w:types>
          <w:type w:val="bbPlcHdr"/>
        </w:types>
        <w:behaviors>
          <w:behavior w:val="content"/>
        </w:behaviors>
        <w:guid w:val="{9BA31C0E-4C57-4B5D-8A91-5C9217084F16}"/>
      </w:docPartPr>
      <w:docPartBody>
        <w:p w:rsidR="000F02D8" w:rsidRDefault="001F61B4" w:rsidP="001F61B4">
          <w:pPr>
            <w:pStyle w:val="0353D834D2B7416A87C4A93350DBAD8E"/>
          </w:pPr>
          <w:r w:rsidRPr="00B41BA3">
            <w:rPr>
              <w:rStyle w:val="PlaceholderText"/>
              <w:color w:val="808080" w:themeColor="background1" w:themeShade="80"/>
            </w:rPr>
            <w:t>Click or tap here to enter text.</w:t>
          </w:r>
        </w:p>
      </w:docPartBody>
    </w:docPart>
    <w:docPart>
      <w:docPartPr>
        <w:name w:val="49A570CE78EF8B4DAA0C329BD4F2657B"/>
        <w:category>
          <w:name w:val="General"/>
          <w:gallery w:val="placeholder"/>
        </w:category>
        <w:types>
          <w:type w:val="bbPlcHdr"/>
        </w:types>
        <w:behaviors>
          <w:behavior w:val="content"/>
        </w:behaviors>
        <w:guid w:val="{4076455E-CF73-6340-96B9-A59620E6D8B5}"/>
      </w:docPartPr>
      <w:docPartBody>
        <w:p w:rsidR="00296FCE" w:rsidRDefault="00D73D0F" w:rsidP="00D73D0F">
          <w:pPr>
            <w:pStyle w:val="49A570CE78EF8B4DAA0C329BD4F2657B"/>
          </w:pPr>
          <w:r w:rsidRPr="00240D87">
            <w:rPr>
              <w:rStyle w:val="PlaceholderText"/>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71"/>
    <w:rsid w:val="00014117"/>
    <w:rsid w:val="000F02D8"/>
    <w:rsid w:val="0017338F"/>
    <w:rsid w:val="001B4B09"/>
    <w:rsid w:val="001F61B4"/>
    <w:rsid w:val="00296FCE"/>
    <w:rsid w:val="007E4853"/>
    <w:rsid w:val="00AB6EFC"/>
    <w:rsid w:val="00AC5C34"/>
    <w:rsid w:val="00D73D0F"/>
    <w:rsid w:val="00EC7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6FCE"/>
    <w:rPr>
      <w:color w:val="808080"/>
    </w:rPr>
  </w:style>
  <w:style w:type="paragraph" w:customStyle="1" w:styleId="FA17151FCABE4027A0A7D36FEE7E9420">
    <w:name w:val="FA17151FCABE4027A0A7D36FEE7E9420"/>
    <w:rsid w:val="001F61B4"/>
    <w:rPr>
      <w:rFonts w:eastAsiaTheme="minorHAnsi"/>
    </w:rPr>
  </w:style>
  <w:style w:type="paragraph" w:customStyle="1" w:styleId="88EEC3E7CE7F4F62BF4EEB4206E7D477">
    <w:name w:val="88EEC3E7CE7F4F62BF4EEB4206E7D477"/>
    <w:rsid w:val="001F61B4"/>
    <w:rPr>
      <w:rFonts w:eastAsiaTheme="minorHAnsi"/>
    </w:rPr>
  </w:style>
  <w:style w:type="paragraph" w:customStyle="1" w:styleId="FD2E3437348447488A5F58848475EE3D">
    <w:name w:val="FD2E3437348447488A5F58848475EE3D"/>
    <w:rsid w:val="001F61B4"/>
    <w:rPr>
      <w:rFonts w:eastAsiaTheme="minorHAnsi"/>
    </w:rPr>
  </w:style>
  <w:style w:type="paragraph" w:customStyle="1" w:styleId="BFD03BBDE10B4EB88B8CCD2BDF722F17">
    <w:name w:val="BFD03BBDE10B4EB88B8CCD2BDF722F17"/>
    <w:rsid w:val="001F61B4"/>
    <w:rPr>
      <w:rFonts w:eastAsiaTheme="minorHAnsi"/>
    </w:rPr>
  </w:style>
  <w:style w:type="paragraph" w:customStyle="1" w:styleId="D8FDC5CB30C742E59EDEB5D15EA4000D">
    <w:name w:val="D8FDC5CB30C742E59EDEB5D15EA4000D"/>
    <w:rsid w:val="001F61B4"/>
    <w:rPr>
      <w:rFonts w:eastAsiaTheme="minorHAnsi"/>
    </w:rPr>
  </w:style>
  <w:style w:type="paragraph" w:customStyle="1" w:styleId="7297D747261A4F9BACB1E37204574888">
    <w:name w:val="7297D747261A4F9BACB1E37204574888"/>
    <w:rsid w:val="001F61B4"/>
    <w:rPr>
      <w:rFonts w:eastAsiaTheme="minorHAnsi"/>
    </w:rPr>
  </w:style>
  <w:style w:type="paragraph" w:customStyle="1" w:styleId="CD680D6121264CD498B89F9B89415EB8">
    <w:name w:val="CD680D6121264CD498B89F9B89415EB8"/>
    <w:rsid w:val="001F61B4"/>
    <w:rPr>
      <w:rFonts w:eastAsiaTheme="minorHAnsi"/>
    </w:rPr>
  </w:style>
  <w:style w:type="paragraph" w:customStyle="1" w:styleId="A6AEDD3CC8C841BC8198BCAEA3E8D8FF">
    <w:name w:val="A6AEDD3CC8C841BC8198BCAEA3E8D8FF"/>
    <w:rsid w:val="001F61B4"/>
    <w:rPr>
      <w:rFonts w:eastAsiaTheme="minorHAnsi"/>
    </w:rPr>
  </w:style>
  <w:style w:type="paragraph" w:customStyle="1" w:styleId="0353D834D2B7416A87C4A93350DBAD8E">
    <w:name w:val="0353D834D2B7416A87C4A93350DBAD8E"/>
    <w:rsid w:val="001F61B4"/>
    <w:rPr>
      <w:rFonts w:eastAsiaTheme="minorHAnsi"/>
    </w:rPr>
  </w:style>
  <w:style w:type="paragraph" w:customStyle="1" w:styleId="49A570CE78EF8B4DAA0C329BD4F2657B">
    <w:name w:val="49A570CE78EF8B4DAA0C329BD4F2657B"/>
    <w:rsid w:val="00D73D0F"/>
    <w:pPr>
      <w:spacing w:after="0" w:line="240" w:lineRule="auto"/>
    </w:pPr>
    <w:rPr>
      <w:sz w:val="24"/>
      <w:szCs w:val="24"/>
    </w:rPr>
  </w:style>
  <w:style w:type="paragraph" w:customStyle="1" w:styleId="BD3042548A6D1741A35518C72C6E79B5">
    <w:name w:val="BD3042548A6D1741A35518C72C6E79B5"/>
    <w:rsid w:val="00296FCE"/>
    <w:pPr>
      <w:spacing w:after="0" w:line="240" w:lineRule="auto"/>
    </w:pPr>
    <w:rPr>
      <w:sz w:val="24"/>
      <w:szCs w:val="24"/>
    </w:rPr>
  </w:style>
  <w:style w:type="paragraph" w:customStyle="1" w:styleId="5CD83661B890494EACA53E124EC1CDED">
    <w:name w:val="5CD83661B890494EACA53E124EC1CDED"/>
    <w:rsid w:val="00296FC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5C3AA-E76E-4013-8153-A805E71E3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1540</Words>
  <Characters>8780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Erwin Smith</dc:creator>
  <cp:keywords/>
  <dc:description/>
  <cp:lastModifiedBy>Maggie Erwin Smith</cp:lastModifiedBy>
  <cp:revision>2</cp:revision>
  <cp:lastPrinted>2021-08-05T13:03:00Z</cp:lastPrinted>
  <dcterms:created xsi:type="dcterms:W3CDTF">2021-09-28T13:04:00Z</dcterms:created>
  <dcterms:modified xsi:type="dcterms:W3CDTF">2021-09-28T13:04:00Z</dcterms:modified>
</cp:coreProperties>
</file>